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A1BC" w14:textId="4E7BA415" w:rsidR="00E16CFF" w:rsidRPr="00E57728" w:rsidRDefault="00E57728" w:rsidP="00E57728">
      <w:pPr>
        <w:tabs>
          <w:tab w:val="left" w:pos="3594"/>
        </w:tabs>
        <w:spacing w:after="120" w:line="276" w:lineRule="auto"/>
        <w:ind w:left="6096"/>
      </w:pPr>
      <w:r w:rsidRPr="00E57728">
        <w:t xml:space="preserve">Grenoble, le </w:t>
      </w:r>
      <w:r w:rsidR="00012312">
        <w:t>9 avril</w:t>
      </w:r>
      <w:r w:rsidR="00DE58CF">
        <w:t xml:space="preserve"> 2025</w:t>
      </w:r>
    </w:p>
    <w:p w14:paraId="412B6B94" w14:textId="7106638F" w:rsidR="000447CF" w:rsidRPr="00065532" w:rsidRDefault="000447CF" w:rsidP="00065532">
      <w:pPr>
        <w:tabs>
          <w:tab w:val="left" w:pos="3594"/>
        </w:tabs>
        <w:spacing w:before="120" w:after="120" w:line="276" w:lineRule="auto"/>
        <w:rPr>
          <w:b/>
          <w:sz w:val="36"/>
          <w:szCs w:val="36"/>
        </w:rPr>
      </w:pPr>
    </w:p>
    <w:p w14:paraId="5D098411" w14:textId="0B4F562E" w:rsidR="00065532" w:rsidRPr="005E2C42" w:rsidRDefault="00065532" w:rsidP="0006553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</w:pPr>
      <w:r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Appel à Projet 202</w:t>
      </w:r>
      <w:r w:rsidR="00DE58CF"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5</w:t>
      </w:r>
      <w:r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- Modalités</w:t>
      </w:r>
    </w:p>
    <w:p w14:paraId="511C71C4" w14:textId="77777777" w:rsidR="00065532" w:rsidRDefault="00065532" w:rsidP="00065532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4B455421" w14:textId="77777777" w:rsidR="00065532" w:rsidRDefault="00065532" w:rsidP="00065532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3DB94D5B" w14:textId="77777777" w:rsidR="00065532" w:rsidRDefault="00065532" w:rsidP="00062320">
      <w:pPr>
        <w:pStyle w:val="Paragraphedeliste"/>
        <w:widowControl/>
        <w:numPr>
          <w:ilvl w:val="0"/>
          <w:numId w:val="10"/>
        </w:numPr>
        <w:autoSpaceDE/>
        <w:autoSpaceDN/>
        <w:spacing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b/>
          <w:sz w:val="22"/>
          <w:szCs w:val="22"/>
          <w:lang w:eastAsia="en-US"/>
        </w:rPr>
        <w:t xml:space="preserve">Rappel des objectifs </w:t>
      </w:r>
    </w:p>
    <w:p w14:paraId="329AC357" w14:textId="495BF3E8" w:rsidR="00062320" w:rsidRPr="005E2C42" w:rsidRDefault="00062320" w:rsidP="00953411">
      <w:pPr>
        <w:pStyle w:val="Paragraphedeliste"/>
        <w:widowControl/>
        <w:numPr>
          <w:ilvl w:val="1"/>
          <w:numId w:val="10"/>
        </w:numPr>
        <w:autoSpaceDE/>
        <w:autoSpaceDN/>
        <w:spacing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Aide à la recherche</w:t>
      </w:r>
    </w:p>
    <w:p w14:paraId="08D96DF5" w14:textId="77777777" w:rsidR="00065532" w:rsidRPr="005E2C42" w:rsidRDefault="00065532" w:rsidP="00065532">
      <w:pPr>
        <w:numPr>
          <w:ilvl w:val="0"/>
          <w:numId w:val="7"/>
        </w:numPr>
        <w:tabs>
          <w:tab w:val="num" w:pos="709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Améliorer les connaissances de base de la cellule dans son environnement tumoral.</w:t>
      </w:r>
    </w:p>
    <w:p w14:paraId="185C17F0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Identifier et caractériser de nouvelles cibles moléculaires.</w:t>
      </w:r>
    </w:p>
    <w:p w14:paraId="200F140D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Concevoir de nouveaux outils diagnostiques et pronostiques.</w:t>
      </w:r>
    </w:p>
    <w:p w14:paraId="7D810398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Rechercher les facteurs de prédisposition génétique et les facteurs de risques professionnels et environnementaux.</w:t>
      </w:r>
    </w:p>
    <w:p w14:paraId="5973EC5B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Élaborer des approches thérapeutiques innovantes.</w:t>
      </w:r>
    </w:p>
    <w:p w14:paraId="4F3F4EED" w14:textId="2E866912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 xml:space="preserve">Permettre la réalisation de projets originaux en recherche thérapeutique s’appuyant sur </w:t>
      </w:r>
      <w:r w:rsidR="008A7360" w:rsidRPr="005E2C42">
        <w:rPr>
          <w:rFonts w:ascii="Tahoma" w:eastAsia="Calibri" w:hAnsi="Tahoma" w:cs="Tahoma"/>
          <w:i/>
          <w:sz w:val="22"/>
          <w:szCs w:val="22"/>
          <w:lang w:eastAsia="en-US"/>
        </w:rPr>
        <w:t xml:space="preserve">des </w:t>
      </w:r>
      <w:proofErr w:type="spellStart"/>
      <w:r w:rsidR="008A7360" w:rsidRPr="005E2C42">
        <w:rPr>
          <w:rFonts w:ascii="Tahoma" w:eastAsia="Calibri" w:hAnsi="Tahoma" w:cs="Tahoma"/>
          <w:i/>
          <w:sz w:val="22"/>
          <w:szCs w:val="22"/>
          <w:lang w:eastAsia="en-US"/>
        </w:rPr>
        <w:t>tumorothèques</w:t>
      </w:r>
      <w:proofErr w:type="spellEnd"/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 xml:space="preserve"> validées et / ou intégrant une question majeure de recherche translationnelle. </w:t>
      </w:r>
    </w:p>
    <w:p w14:paraId="4AC3BB34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Permettre la réalisation d’un ou plusieurs essais cliniques de phase précoce utilisant des méthodologies statistiques innovantes.</w:t>
      </w:r>
    </w:p>
    <w:p w14:paraId="51F1A350" w14:textId="77777777" w:rsidR="00065532" w:rsidRPr="00953411" w:rsidRDefault="00065532" w:rsidP="00065532">
      <w:pPr>
        <w:numPr>
          <w:ilvl w:val="0"/>
          <w:numId w:val="7"/>
        </w:numPr>
        <w:tabs>
          <w:tab w:val="num" w:pos="426"/>
        </w:tabs>
        <w:spacing w:after="200" w:line="276" w:lineRule="auto"/>
        <w:ind w:left="709" w:right="-573" w:hanging="28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Permettre la réalisation d’un ou plusieurs essais cliniques dans des indications rares, insuffisamment étudiées, ou de pronostic particulièrement défavorable.</w:t>
      </w:r>
    </w:p>
    <w:p w14:paraId="3C6E04B9" w14:textId="0B8877FE" w:rsidR="00062320" w:rsidRDefault="00062320" w:rsidP="00062320">
      <w:pPr>
        <w:pStyle w:val="Paragraphedeliste"/>
        <w:widowControl/>
        <w:numPr>
          <w:ilvl w:val="1"/>
          <w:numId w:val="10"/>
        </w:numPr>
        <w:autoSpaceDE/>
        <w:autoSpaceDN/>
        <w:spacing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Aide aux malades</w:t>
      </w:r>
    </w:p>
    <w:p w14:paraId="70A791DF" w14:textId="77777777" w:rsidR="00062320" w:rsidRPr="00953411" w:rsidRDefault="00062320" w:rsidP="00953411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53411">
        <w:rPr>
          <w:rFonts w:ascii="Tahoma" w:eastAsia="Calibri" w:hAnsi="Tahoma" w:cs="Tahoma"/>
          <w:i/>
          <w:sz w:val="22"/>
          <w:szCs w:val="22"/>
          <w:lang w:eastAsia="en-US"/>
        </w:rPr>
        <w:t>Amélioration des diagnostics et/ou des soins apportés, ou mise en place de traitements novateurs.</w:t>
      </w:r>
    </w:p>
    <w:p w14:paraId="35A5E850" w14:textId="01A0D240" w:rsidR="00062320" w:rsidRPr="00953411" w:rsidRDefault="00062320" w:rsidP="00953411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53411">
        <w:rPr>
          <w:rFonts w:ascii="Tahoma" w:eastAsia="Calibri" w:hAnsi="Tahoma" w:cs="Tahoma"/>
          <w:i/>
          <w:sz w:val="22"/>
          <w:szCs w:val="22"/>
          <w:lang w:eastAsia="en-US"/>
        </w:rPr>
        <w:t xml:space="preserve">Actions 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 xml:space="preserve">ou équipements </w:t>
      </w:r>
      <w:r w:rsidRPr="00953411">
        <w:rPr>
          <w:rFonts w:ascii="Tahoma" w:eastAsia="Calibri" w:hAnsi="Tahoma" w:cs="Tahoma"/>
          <w:i/>
          <w:sz w:val="22"/>
          <w:szCs w:val="22"/>
          <w:lang w:eastAsia="en-US"/>
        </w:rPr>
        <w:t>allant dans le sens du bien être des patients au cours de leurs traitements</w:t>
      </w:r>
    </w:p>
    <w:p w14:paraId="3E1323B5" w14:textId="77777777" w:rsidR="00065532" w:rsidRPr="005E2C42" w:rsidRDefault="00065532" w:rsidP="00065532">
      <w:pPr>
        <w:pStyle w:val="Paragraphedeliste"/>
        <w:widowControl/>
        <w:numPr>
          <w:ilvl w:val="0"/>
          <w:numId w:val="9"/>
        </w:numPr>
        <w:autoSpaceDE/>
        <w:autoSpaceDN/>
        <w:spacing w:before="240" w:after="200" w:line="230" w:lineRule="exact"/>
        <w:ind w:right="-573"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b/>
          <w:sz w:val="22"/>
          <w:szCs w:val="22"/>
          <w:lang w:eastAsia="en-US"/>
        </w:rPr>
        <w:t>Modalités de réponse</w:t>
      </w:r>
    </w:p>
    <w:p w14:paraId="7F4DA2F4" w14:textId="71FBA57B" w:rsidR="00065532" w:rsidRPr="005E2C42" w:rsidRDefault="00065532" w:rsidP="00065532">
      <w:pPr>
        <w:numPr>
          <w:ilvl w:val="0"/>
          <w:numId w:val="8"/>
        </w:numPr>
        <w:spacing w:after="120" w:line="276" w:lineRule="auto"/>
        <w:ind w:left="714" w:right="-573" w:hanging="357"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La date limite de dépôt des dossiers est fixée au </w:t>
      </w:r>
      <w:r w:rsidR="008A7360">
        <w:rPr>
          <w:rFonts w:ascii="Tahoma" w:eastAsia="Calibri" w:hAnsi="Tahoma" w:cs="Tahoma"/>
          <w:sz w:val="22"/>
          <w:szCs w:val="22"/>
          <w:lang w:eastAsia="en-US"/>
        </w:rPr>
        <w:t>31 mai 202</w:t>
      </w:r>
      <w:r w:rsidR="00DE58CF">
        <w:rPr>
          <w:rFonts w:ascii="Tahoma" w:eastAsia="Calibri" w:hAnsi="Tahoma" w:cs="Tahoma"/>
          <w:sz w:val="22"/>
          <w:szCs w:val="22"/>
          <w:lang w:eastAsia="en-US"/>
        </w:rPr>
        <w:t>5</w:t>
      </w:r>
      <w:r w:rsidR="00062320">
        <w:rPr>
          <w:rFonts w:ascii="Tahoma" w:eastAsia="Calibri" w:hAnsi="Tahoma" w:cs="Tahoma"/>
          <w:sz w:val="22"/>
          <w:szCs w:val="22"/>
          <w:lang w:eastAsia="en-US"/>
        </w:rPr>
        <w:t xml:space="preserve"> pour vague 1, 30 août 202</w:t>
      </w:r>
      <w:r w:rsidR="00DE58CF">
        <w:rPr>
          <w:rFonts w:ascii="Tahoma" w:eastAsia="Calibri" w:hAnsi="Tahoma" w:cs="Tahoma"/>
          <w:sz w:val="22"/>
          <w:szCs w:val="22"/>
          <w:lang w:eastAsia="en-US"/>
        </w:rPr>
        <w:t>5</w:t>
      </w:r>
      <w:r w:rsidR="00062320">
        <w:rPr>
          <w:rFonts w:ascii="Tahoma" w:eastAsia="Calibri" w:hAnsi="Tahoma" w:cs="Tahoma"/>
          <w:sz w:val="22"/>
          <w:szCs w:val="22"/>
          <w:lang w:eastAsia="en-US"/>
        </w:rPr>
        <w:t xml:space="preserve"> pour vague 2) </w:t>
      </w:r>
    </w:p>
    <w:p w14:paraId="788D241D" w14:textId="41346FC8" w:rsidR="00065532" w:rsidRPr="00387C0F" w:rsidRDefault="00065532" w:rsidP="00387C0F">
      <w:pPr>
        <w:numPr>
          <w:ilvl w:val="0"/>
          <w:numId w:val="8"/>
        </w:numPr>
        <w:spacing w:after="120" w:line="276" w:lineRule="auto"/>
        <w:ind w:left="714" w:right="-573" w:hanging="357"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Les dossiers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complets doivent être adressés au GEFLUC par e-mail à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>l’adresse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br/>
      </w:r>
      <w:hyperlink r:id="rId8" w:history="1">
        <w:r w:rsidRPr="005E2C42">
          <w:rPr>
            <w:rFonts w:ascii="Tahoma" w:eastAsia="Calibri" w:hAnsi="Tahoma" w:cs="Tahoma"/>
            <w:color w:val="0000FF"/>
            <w:sz w:val="22"/>
            <w:szCs w:val="22"/>
            <w:u w:val="single"/>
            <w:lang w:eastAsia="en-US"/>
          </w:rPr>
          <w:t>grenoble@gefluc.org</w:t>
        </w:r>
      </w:hyperlink>
      <w:r w:rsidRPr="005E2C42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9AF69AA" w14:textId="77777777" w:rsidR="00065532" w:rsidRDefault="00065532" w:rsidP="00065532">
      <w:pPr>
        <w:numPr>
          <w:ilvl w:val="0"/>
          <w:numId w:val="8"/>
        </w:numPr>
        <w:spacing w:after="120" w:line="276" w:lineRule="auto"/>
        <w:ind w:left="714" w:right="-573" w:hanging="357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A réception du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dossier un accusé de réception sera envoyé au demandeur. </w:t>
      </w:r>
    </w:p>
    <w:p w14:paraId="6B17C305" w14:textId="30E9B40B" w:rsidR="00062320" w:rsidRPr="005E2C42" w:rsidRDefault="00062320" w:rsidP="00065532">
      <w:pPr>
        <w:numPr>
          <w:ilvl w:val="0"/>
          <w:numId w:val="8"/>
        </w:numPr>
        <w:spacing w:after="120" w:line="276" w:lineRule="auto"/>
        <w:ind w:left="714" w:right="-573" w:hanging="357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Le demandeur se tient à disposition du Conseil Scientifique pendant la phase d’évaluation du dossier, pour fournir des précisions, des compléments </w:t>
      </w:r>
    </w:p>
    <w:p w14:paraId="397585C9" w14:textId="48F1F75F" w:rsidR="00065532" w:rsidRPr="005E2C42" w:rsidRDefault="00065532" w:rsidP="00065532">
      <w:pPr>
        <w:numPr>
          <w:ilvl w:val="0"/>
          <w:numId w:val="8"/>
        </w:numPr>
        <w:spacing w:after="120" w:line="276" w:lineRule="auto"/>
        <w:ind w:left="714" w:right="-573" w:hanging="357"/>
        <w:contextualSpacing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sz w:val="22"/>
          <w:szCs w:val="22"/>
          <w:lang w:eastAsia="en-US"/>
        </w:rPr>
        <w:t>C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haque demandeur sera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averti de la décision finale prise, après délibération du Conseil </w:t>
      </w:r>
      <w:r w:rsidR="008A7360" w:rsidRPr="005E2C42">
        <w:rPr>
          <w:rFonts w:ascii="Tahoma" w:eastAsia="Calibri" w:hAnsi="Tahoma" w:cs="Tahoma"/>
          <w:sz w:val="22"/>
          <w:szCs w:val="22"/>
          <w:lang w:eastAsia="en-US"/>
        </w:rPr>
        <w:t>Scientifique et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 du Conseil d’Administration du GEFLUC, qu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’elle soit positive ou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>négative.</w:t>
      </w:r>
    </w:p>
    <w:p w14:paraId="6C9A407D" w14:textId="77777777" w:rsidR="00065532" w:rsidRPr="005E2C42" w:rsidRDefault="00065532" w:rsidP="00065532">
      <w:pPr>
        <w:spacing w:after="200" w:line="230" w:lineRule="exact"/>
        <w:ind w:right="-573"/>
        <w:rPr>
          <w:rFonts w:ascii="Tahoma" w:eastAsia="Calibri" w:hAnsi="Tahoma" w:cs="Tahoma"/>
          <w:sz w:val="22"/>
          <w:szCs w:val="22"/>
          <w:lang w:eastAsia="en-US"/>
        </w:rPr>
      </w:pPr>
    </w:p>
    <w:p w14:paraId="74A8FEC2" w14:textId="77777777" w:rsidR="00065532" w:rsidRPr="005E2C42" w:rsidRDefault="00065532" w:rsidP="00065532">
      <w:pPr>
        <w:pStyle w:val="Paragraphedeliste"/>
        <w:widowControl/>
        <w:numPr>
          <w:ilvl w:val="0"/>
          <w:numId w:val="9"/>
        </w:numPr>
        <w:autoSpaceDE/>
        <w:autoSpaceDN/>
        <w:spacing w:before="240"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b/>
          <w:sz w:val="22"/>
          <w:szCs w:val="22"/>
          <w:lang w:eastAsia="en-US"/>
        </w:rPr>
        <w:lastRenderedPageBreak/>
        <w:t>Modalités de financement</w:t>
      </w:r>
    </w:p>
    <w:p w14:paraId="1242425A" w14:textId="09B5ACAC" w:rsidR="00065532" w:rsidRDefault="00065532" w:rsidP="00065532">
      <w:pPr>
        <w:spacing w:after="200" w:line="276" w:lineRule="auto"/>
        <w:ind w:left="426" w:right="-573"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Les fonds </w:t>
      </w:r>
      <w:r w:rsidR="00387C0F">
        <w:rPr>
          <w:rFonts w:ascii="Tahoma" w:eastAsia="Calibri" w:hAnsi="Tahoma" w:cs="Tahoma"/>
          <w:sz w:val="22"/>
          <w:szCs w:val="22"/>
          <w:lang w:eastAsia="en-US"/>
        </w:rPr>
        <w:t xml:space="preserve">attribués doivent correspondre à </w:t>
      </w:r>
      <w:r w:rsidR="008A7360">
        <w:rPr>
          <w:rFonts w:ascii="Tahoma" w:eastAsia="Calibri" w:hAnsi="Tahoma" w:cs="Tahoma"/>
          <w:sz w:val="22"/>
          <w:szCs w:val="22"/>
          <w:lang w:eastAsia="en-US"/>
        </w:rPr>
        <w:t>des achats si possibles</w:t>
      </w:r>
      <w:r w:rsidR="00434A7B">
        <w:rPr>
          <w:rFonts w:ascii="Tahoma" w:eastAsia="Calibri" w:hAnsi="Tahoma" w:cs="Tahoma"/>
          <w:sz w:val="22"/>
          <w:szCs w:val="22"/>
          <w:lang w:eastAsia="en-US"/>
        </w:rPr>
        <w:t xml:space="preserve"> pérennes</w:t>
      </w:r>
      <w:r w:rsidR="00387C0F">
        <w:rPr>
          <w:rFonts w:ascii="Tahoma" w:eastAsia="Calibri" w:hAnsi="Tahoma" w:cs="Tahoma"/>
          <w:sz w:val="22"/>
          <w:szCs w:val="22"/>
          <w:lang w:eastAsia="en-US"/>
        </w:rPr>
        <w:t xml:space="preserve">, ils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ne doivent pas être utilisés pour la rémunération du personnel, l’octroi d’une bourse, les frais de publication et les </w:t>
      </w:r>
      <w:r>
        <w:rPr>
          <w:rFonts w:ascii="Tahoma" w:eastAsia="Calibri" w:hAnsi="Tahoma" w:cs="Tahoma"/>
          <w:sz w:val="22"/>
          <w:szCs w:val="22"/>
          <w:lang w:eastAsia="en-US"/>
        </w:rPr>
        <w:t>frais de mission ou de congrès.</w:t>
      </w:r>
    </w:p>
    <w:p w14:paraId="6283BA29" w14:textId="19512501" w:rsidR="00CA5958" w:rsidRDefault="00380991" w:rsidP="00380991">
      <w:pPr>
        <w:pStyle w:val="Paragraphedeliste"/>
        <w:widowControl/>
        <w:numPr>
          <w:ilvl w:val="0"/>
          <w:numId w:val="9"/>
        </w:numPr>
        <w:autoSpaceDE/>
        <w:autoSpaceDN/>
        <w:spacing w:before="240"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953411">
        <w:rPr>
          <w:rFonts w:ascii="Tahoma" w:eastAsia="Calibri" w:hAnsi="Tahoma" w:cs="Tahoma"/>
          <w:b/>
          <w:sz w:val="22"/>
          <w:szCs w:val="22"/>
          <w:lang w:eastAsia="en-US"/>
        </w:rPr>
        <w:t>E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n</w:t>
      </w:r>
      <w:r w:rsidRPr="00953411">
        <w:rPr>
          <w:rFonts w:ascii="Tahoma" w:eastAsia="Calibri" w:hAnsi="Tahoma" w:cs="Tahoma"/>
          <w:b/>
          <w:sz w:val="22"/>
          <w:szCs w:val="22"/>
          <w:lang w:eastAsia="en-US"/>
        </w:rPr>
        <w:t>gagements</w:t>
      </w:r>
    </w:p>
    <w:p w14:paraId="74FA1874" w14:textId="0FF6CE6C" w:rsidR="00380991" w:rsidRDefault="00380991" w:rsidP="00380991">
      <w:pPr>
        <w:spacing w:before="240" w:after="200" w:line="230" w:lineRule="exact"/>
        <w:ind w:left="426" w:right="-57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Une convention de financement fixera les engagements respectifs de Gefluc et du chef de projet</w:t>
      </w:r>
    </w:p>
    <w:p w14:paraId="23B304A3" w14:textId="77777777" w:rsidR="00FC25F1" w:rsidRDefault="00FC25F1" w:rsidP="00380991">
      <w:pPr>
        <w:spacing w:before="240" w:after="200" w:line="230" w:lineRule="exact"/>
        <w:ind w:left="426" w:right="-57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Gefluc s’engagera à une totale confidentialité sur les découvertes scientifiques.</w:t>
      </w:r>
    </w:p>
    <w:p w14:paraId="3076BBFB" w14:textId="461EB92E" w:rsidR="00380991" w:rsidRPr="00953411" w:rsidRDefault="00380991" w:rsidP="00953411">
      <w:pPr>
        <w:spacing w:before="240" w:after="200" w:line="230" w:lineRule="exact"/>
        <w:ind w:left="426" w:right="-57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Il sera demandé au chef de projet rigueur et transparence dans l’utilisation des fonds versés par Gefluc, ainsi qu’une contribution à la communication et la vulgarisation des résultats</w:t>
      </w:r>
    </w:p>
    <w:sectPr w:rsidR="00380991" w:rsidRPr="00953411" w:rsidSect="00712E0E">
      <w:headerReference w:type="default" r:id="rId9"/>
      <w:footerReference w:type="default" r:id="rId10"/>
      <w:pgSz w:w="11900" w:h="16840"/>
      <w:pgMar w:top="1134" w:right="1021" w:bottom="1134" w:left="1021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C904" w14:textId="77777777" w:rsidR="00476229" w:rsidRDefault="00476229" w:rsidP="00CA5958">
      <w:r>
        <w:separator/>
      </w:r>
    </w:p>
  </w:endnote>
  <w:endnote w:type="continuationSeparator" w:id="0">
    <w:p w14:paraId="69D39969" w14:textId="77777777" w:rsidR="00476229" w:rsidRDefault="00476229" w:rsidP="00CA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9E89" w14:textId="77777777" w:rsidR="006F6A8E" w:rsidRDefault="00000000" w:rsidP="006F6A8E">
    <w:pPr>
      <w:tabs>
        <w:tab w:val="center" w:pos="4536"/>
      </w:tabs>
      <w:ind w:left="-1276" w:right="-1140"/>
    </w:pPr>
    <w:r>
      <w:pict w14:anchorId="2FBF870A">
        <v:rect id="_x0000_i1025" style="width:511.95pt;height:1.35pt" o:hrpct="990" o:hralign="center" o:hrstd="t" o:hrnoshade="t" o:hr="t" fillcolor="#0070c0" stroked="f"/>
      </w:pict>
    </w:r>
  </w:p>
  <w:p w14:paraId="254BFA7D" w14:textId="77777777" w:rsidR="00E16CFF" w:rsidRPr="004D58EF" w:rsidRDefault="00DC240D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61AC4DFE" wp14:editId="2A38EE6E">
          <wp:simplePos x="0" y="0"/>
          <wp:positionH relativeFrom="rightMargin">
            <wp:align>left</wp:align>
          </wp:positionH>
          <wp:positionV relativeFrom="bottomMargin">
            <wp:posOffset>259080</wp:posOffset>
          </wp:positionV>
          <wp:extent cx="579120" cy="593725"/>
          <wp:effectExtent l="0" t="0" r="0" b="0"/>
          <wp:wrapNone/>
          <wp:docPr id="13" name="Image 13" descr="CharteOFFICIEL4-1-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harteOFFICIEL4-1-5c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8EF" w:rsidRPr="004D58EF">
      <w:rPr>
        <w:color w:val="002060"/>
        <w:sz w:val="18"/>
        <w:szCs w:val="18"/>
      </w:rPr>
      <w:t xml:space="preserve">Gefluc Grenoble : </w:t>
    </w:r>
    <w:r>
      <w:rPr>
        <w:color w:val="002060"/>
        <w:sz w:val="18"/>
        <w:szCs w:val="18"/>
      </w:rPr>
      <w:t>Polytec</w:t>
    </w:r>
    <w:r w:rsidR="00E16CFF" w:rsidRPr="004D58EF">
      <w:rPr>
        <w:color w:val="002060"/>
        <w:sz w:val="18"/>
        <w:szCs w:val="18"/>
      </w:rPr>
      <w:t xml:space="preserve"> - 19, rue des Berges – 38024 Grenoble CEDE</w:t>
    </w:r>
    <w:r>
      <w:rPr>
        <w:color w:val="002060"/>
        <w:sz w:val="18"/>
        <w:szCs w:val="18"/>
      </w:rPr>
      <w:t>X 1 </w:t>
    </w:r>
    <w:proofErr w:type="gramStart"/>
    <w:r>
      <w:rPr>
        <w:color w:val="002060"/>
        <w:sz w:val="18"/>
        <w:szCs w:val="18"/>
      </w:rPr>
      <w:t>/  SIRET</w:t>
    </w:r>
    <w:proofErr w:type="gramEnd"/>
    <w:r>
      <w:rPr>
        <w:color w:val="002060"/>
        <w:sz w:val="18"/>
        <w:szCs w:val="18"/>
      </w:rPr>
      <w:t> : 329 712 335 000 36</w:t>
    </w:r>
  </w:p>
  <w:p w14:paraId="6ED545AE" w14:textId="77777777" w:rsidR="00E16CFF" w:rsidRPr="004D58EF" w:rsidRDefault="00E16CFF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color w:val="002060"/>
        <w:sz w:val="18"/>
        <w:szCs w:val="18"/>
      </w:rPr>
      <w:sym w:font="Wingdings" w:char="F028"/>
    </w:r>
    <w:r w:rsidRPr="004D58EF">
      <w:rPr>
        <w:color w:val="002060"/>
        <w:sz w:val="18"/>
        <w:szCs w:val="18"/>
      </w:rPr>
      <w:t xml:space="preserve"> 04 76 03 19 50 /</w:t>
    </w:r>
    <w:r w:rsidRPr="004D58EF">
      <w:rPr>
        <w:b/>
        <w:color w:val="002060"/>
        <w:sz w:val="18"/>
        <w:szCs w:val="18"/>
      </w:rPr>
      <w:t xml:space="preserve"> </w:t>
    </w:r>
    <w:r w:rsidRPr="004D58EF">
      <w:rPr>
        <w:b/>
        <w:color w:val="002060"/>
        <w:sz w:val="18"/>
        <w:szCs w:val="18"/>
      </w:rPr>
      <w:sym w:font="Wingdings" w:char="F02A"/>
    </w:r>
    <w:r w:rsidRPr="004D58EF">
      <w:rPr>
        <w:color w:val="002060"/>
        <w:sz w:val="18"/>
        <w:szCs w:val="18"/>
      </w:rPr>
      <w:t xml:space="preserve"> </w:t>
    </w:r>
    <w:hyperlink r:id="rId2" w:history="1">
      <w:r w:rsidRPr="004D58EF">
        <w:rPr>
          <w:color w:val="002060"/>
          <w:sz w:val="18"/>
          <w:szCs w:val="18"/>
          <w:u w:val="single"/>
        </w:rPr>
        <w:t>grenoble@gefluc.org</w:t>
      </w:r>
    </w:hyperlink>
    <w:r w:rsidRPr="004D58EF">
      <w:rPr>
        <w:color w:val="002060"/>
        <w:sz w:val="18"/>
        <w:szCs w:val="18"/>
        <w:u w:val="single"/>
      </w:rPr>
      <w:t xml:space="preserve"> </w:t>
    </w:r>
    <w:r w:rsidRPr="004D58EF">
      <w:rPr>
        <w:color w:val="002060"/>
        <w:sz w:val="18"/>
        <w:szCs w:val="18"/>
      </w:rPr>
      <w:t xml:space="preserve"> /  </w:t>
    </w:r>
    <w:r w:rsidRPr="004D58EF">
      <w:rPr>
        <w:rFonts w:ascii="Segoe UI Symbol" w:hAnsi="Segoe UI Symbol" w:cs="Segoe UI Symbol"/>
        <w:b/>
        <w:color w:val="002060"/>
        <w:sz w:val="18"/>
        <w:szCs w:val="18"/>
      </w:rPr>
      <w:t>🌐</w:t>
    </w:r>
    <w:r w:rsidRPr="004D58EF">
      <w:rPr>
        <w:color w:val="002060"/>
        <w:sz w:val="18"/>
        <w:szCs w:val="18"/>
      </w:rPr>
      <w:t xml:space="preserve"> https://www.gefluc-grenoble.fr</w:t>
    </w:r>
  </w:p>
  <w:p w14:paraId="06DF0DDD" w14:textId="77777777" w:rsidR="006D40BC" w:rsidRPr="004D58EF" w:rsidRDefault="006F6A8E" w:rsidP="00DC240D">
    <w:pPr>
      <w:pStyle w:val="Pieddepage"/>
      <w:spacing w:before="120" w:after="120"/>
      <w:ind w:left="-709"/>
      <w:rPr>
        <w:color w:val="002060"/>
      </w:rPr>
    </w:pPr>
    <w:r w:rsidRPr="004D58EF">
      <w:rPr>
        <w:color w:val="002060"/>
        <w:sz w:val="18"/>
        <w:szCs w:val="18"/>
      </w:rPr>
      <w:t>Association déclarée à la Préfecture de l’Isère – N° W381001607 et affiliée à la Fédération GEFLUC reconnue d’utilité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502B" w14:textId="77777777" w:rsidR="00476229" w:rsidRDefault="00476229" w:rsidP="00CA5958">
      <w:r>
        <w:separator/>
      </w:r>
    </w:p>
  </w:footnote>
  <w:footnote w:type="continuationSeparator" w:id="0">
    <w:p w14:paraId="34DB3E8F" w14:textId="77777777" w:rsidR="00476229" w:rsidRDefault="00476229" w:rsidP="00CA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0F22" w14:textId="77777777" w:rsidR="00FD699A" w:rsidRDefault="00811BEB" w:rsidP="00FD699A">
    <w:pPr>
      <w:pStyle w:val="En-tte"/>
      <w:ind w:left="-567"/>
    </w:pPr>
    <w:r>
      <w:rPr>
        <w:noProof/>
      </w:rPr>
      <w:drawing>
        <wp:inline distT="0" distB="0" distL="0" distR="0" wp14:anchorId="442C486B" wp14:editId="71E31592">
          <wp:extent cx="2209800" cy="868680"/>
          <wp:effectExtent l="0" t="0" r="0" b="7620"/>
          <wp:docPr id="31" name="Image 31" descr="Gefluc logo rectangle FACE 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Gefluc logo rectangle FACE RV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360F"/>
    <w:multiLevelType w:val="hybridMultilevel"/>
    <w:tmpl w:val="364ECB96"/>
    <w:lvl w:ilvl="0" w:tplc="04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64D19"/>
    <w:multiLevelType w:val="hybridMultilevel"/>
    <w:tmpl w:val="085402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A0863"/>
    <w:multiLevelType w:val="hybridMultilevel"/>
    <w:tmpl w:val="4986127E"/>
    <w:lvl w:ilvl="0" w:tplc="040C0001">
      <w:start w:val="1"/>
      <w:numFmt w:val="bullet"/>
      <w:lvlText w:val=""/>
      <w:lvlJc w:val="left"/>
      <w:pPr>
        <w:tabs>
          <w:tab w:val="num" w:pos="10011"/>
        </w:tabs>
        <w:ind w:left="10011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731"/>
        </w:tabs>
        <w:ind w:left="1073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2171"/>
        </w:tabs>
        <w:ind w:left="12171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2891"/>
        </w:tabs>
        <w:ind w:left="12891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14331"/>
        </w:tabs>
        <w:ind w:left="1433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15051"/>
        </w:tabs>
        <w:ind w:left="1505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15771"/>
        </w:tabs>
        <w:ind w:left="15771" w:hanging="360"/>
      </w:pPr>
      <w:rPr>
        <w:rFonts w:ascii="Wingdings" w:hAnsi="Wingdings" w:hint="default"/>
      </w:rPr>
    </w:lvl>
  </w:abstractNum>
  <w:abstractNum w:abstractNumId="3" w15:restartNumberingAfterBreak="0">
    <w:nsid w:val="23D900E6"/>
    <w:multiLevelType w:val="hybridMultilevel"/>
    <w:tmpl w:val="6A721A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820D36"/>
    <w:multiLevelType w:val="hybridMultilevel"/>
    <w:tmpl w:val="D242BC32"/>
    <w:lvl w:ilvl="0" w:tplc="041607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D036BF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433FDC"/>
    <w:multiLevelType w:val="hybridMultilevel"/>
    <w:tmpl w:val="31307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404"/>
    <w:multiLevelType w:val="hybridMultilevel"/>
    <w:tmpl w:val="B902F3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E78C8"/>
    <w:multiLevelType w:val="hybridMultilevel"/>
    <w:tmpl w:val="3392C498"/>
    <w:lvl w:ilvl="0" w:tplc="EE50B4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D43534"/>
    <w:multiLevelType w:val="hybridMultilevel"/>
    <w:tmpl w:val="9C40F22C"/>
    <w:lvl w:ilvl="0" w:tplc="0BCE583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03637">
    <w:abstractNumId w:val="8"/>
  </w:num>
  <w:num w:numId="2" w16cid:durableId="1381242706">
    <w:abstractNumId w:val="5"/>
  </w:num>
  <w:num w:numId="3" w16cid:durableId="2092769106">
    <w:abstractNumId w:val="7"/>
  </w:num>
  <w:num w:numId="4" w16cid:durableId="1922565493">
    <w:abstractNumId w:val="3"/>
  </w:num>
  <w:num w:numId="5" w16cid:durableId="552928347">
    <w:abstractNumId w:val="1"/>
  </w:num>
  <w:num w:numId="6" w16cid:durableId="504173078">
    <w:abstractNumId w:val="9"/>
  </w:num>
  <w:num w:numId="7" w16cid:durableId="742021159">
    <w:abstractNumId w:val="2"/>
  </w:num>
  <w:num w:numId="8" w16cid:durableId="727069590">
    <w:abstractNumId w:val="6"/>
  </w:num>
  <w:num w:numId="9" w16cid:durableId="1124882049">
    <w:abstractNumId w:val="4"/>
  </w:num>
  <w:num w:numId="10" w16cid:durableId="32640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65"/>
    <w:rsid w:val="00012312"/>
    <w:rsid w:val="000447CF"/>
    <w:rsid w:val="00045494"/>
    <w:rsid w:val="00062320"/>
    <w:rsid w:val="0006467D"/>
    <w:rsid w:val="00065532"/>
    <w:rsid w:val="00072FAC"/>
    <w:rsid w:val="000926BA"/>
    <w:rsid w:val="000D047F"/>
    <w:rsid w:val="000D065E"/>
    <w:rsid w:val="00104B78"/>
    <w:rsid w:val="0011245C"/>
    <w:rsid w:val="001358F1"/>
    <w:rsid w:val="00185E36"/>
    <w:rsid w:val="001B4644"/>
    <w:rsid w:val="001B5D15"/>
    <w:rsid w:val="001C467C"/>
    <w:rsid w:val="001D1F35"/>
    <w:rsid w:val="001D6ABC"/>
    <w:rsid w:val="001E2272"/>
    <w:rsid w:val="00202D83"/>
    <w:rsid w:val="00207B88"/>
    <w:rsid w:val="0021647E"/>
    <w:rsid w:val="002205FE"/>
    <w:rsid w:val="00260E01"/>
    <w:rsid w:val="00272D7B"/>
    <w:rsid w:val="00291564"/>
    <w:rsid w:val="002A0309"/>
    <w:rsid w:val="002B60F5"/>
    <w:rsid w:val="002E315C"/>
    <w:rsid w:val="002E5C92"/>
    <w:rsid w:val="00310FBF"/>
    <w:rsid w:val="00323428"/>
    <w:rsid w:val="00326C40"/>
    <w:rsid w:val="00333E98"/>
    <w:rsid w:val="0034623F"/>
    <w:rsid w:val="00354323"/>
    <w:rsid w:val="003622D9"/>
    <w:rsid w:val="00372D6E"/>
    <w:rsid w:val="00380991"/>
    <w:rsid w:val="00383850"/>
    <w:rsid w:val="00387C0F"/>
    <w:rsid w:val="003901BF"/>
    <w:rsid w:val="003E7C2F"/>
    <w:rsid w:val="00416389"/>
    <w:rsid w:val="0042471D"/>
    <w:rsid w:val="00427075"/>
    <w:rsid w:val="00434A7B"/>
    <w:rsid w:val="00466465"/>
    <w:rsid w:val="00473020"/>
    <w:rsid w:val="00476229"/>
    <w:rsid w:val="00476A1B"/>
    <w:rsid w:val="00482919"/>
    <w:rsid w:val="00496FC0"/>
    <w:rsid w:val="004D58EF"/>
    <w:rsid w:val="004E62CC"/>
    <w:rsid w:val="004F4FFD"/>
    <w:rsid w:val="004F715F"/>
    <w:rsid w:val="0052691E"/>
    <w:rsid w:val="00551E4E"/>
    <w:rsid w:val="0055795D"/>
    <w:rsid w:val="00562334"/>
    <w:rsid w:val="005832C2"/>
    <w:rsid w:val="005B4649"/>
    <w:rsid w:val="005C1DD8"/>
    <w:rsid w:val="006109BB"/>
    <w:rsid w:val="00617E47"/>
    <w:rsid w:val="00680B33"/>
    <w:rsid w:val="006838C3"/>
    <w:rsid w:val="006B2F1B"/>
    <w:rsid w:val="006D40BC"/>
    <w:rsid w:val="006F334D"/>
    <w:rsid w:val="006F6A8E"/>
    <w:rsid w:val="00712E0E"/>
    <w:rsid w:val="00742649"/>
    <w:rsid w:val="007429F0"/>
    <w:rsid w:val="00756C7A"/>
    <w:rsid w:val="0076291B"/>
    <w:rsid w:val="007714DF"/>
    <w:rsid w:val="00795194"/>
    <w:rsid w:val="0079758B"/>
    <w:rsid w:val="007C4331"/>
    <w:rsid w:val="007C456C"/>
    <w:rsid w:val="007D4A44"/>
    <w:rsid w:val="007E037F"/>
    <w:rsid w:val="007E7296"/>
    <w:rsid w:val="007F40D8"/>
    <w:rsid w:val="00804DEF"/>
    <w:rsid w:val="00811BEB"/>
    <w:rsid w:val="008255E3"/>
    <w:rsid w:val="008740F9"/>
    <w:rsid w:val="00895953"/>
    <w:rsid w:val="008A7360"/>
    <w:rsid w:val="008D6D10"/>
    <w:rsid w:val="008E78A8"/>
    <w:rsid w:val="0091296B"/>
    <w:rsid w:val="00925EB8"/>
    <w:rsid w:val="009262AA"/>
    <w:rsid w:val="00927179"/>
    <w:rsid w:val="00934B3D"/>
    <w:rsid w:val="0093514C"/>
    <w:rsid w:val="00946851"/>
    <w:rsid w:val="00953411"/>
    <w:rsid w:val="0096198A"/>
    <w:rsid w:val="00974639"/>
    <w:rsid w:val="009965AE"/>
    <w:rsid w:val="009A6105"/>
    <w:rsid w:val="009B1DC1"/>
    <w:rsid w:val="009C6ADA"/>
    <w:rsid w:val="009D468B"/>
    <w:rsid w:val="009D5EF2"/>
    <w:rsid w:val="009E17E8"/>
    <w:rsid w:val="009E5C49"/>
    <w:rsid w:val="00A150FE"/>
    <w:rsid w:val="00A339F5"/>
    <w:rsid w:val="00A40CC1"/>
    <w:rsid w:val="00A44A0E"/>
    <w:rsid w:val="00A460A1"/>
    <w:rsid w:val="00A55E4B"/>
    <w:rsid w:val="00A60473"/>
    <w:rsid w:val="00A73D22"/>
    <w:rsid w:val="00A73D86"/>
    <w:rsid w:val="00A76B6E"/>
    <w:rsid w:val="00A77373"/>
    <w:rsid w:val="00AD7986"/>
    <w:rsid w:val="00AE17C7"/>
    <w:rsid w:val="00AE4D18"/>
    <w:rsid w:val="00B02D0C"/>
    <w:rsid w:val="00B22F81"/>
    <w:rsid w:val="00B23844"/>
    <w:rsid w:val="00B517D5"/>
    <w:rsid w:val="00B63B81"/>
    <w:rsid w:val="00B84BFB"/>
    <w:rsid w:val="00B8722C"/>
    <w:rsid w:val="00B95E67"/>
    <w:rsid w:val="00BB3980"/>
    <w:rsid w:val="00BC1374"/>
    <w:rsid w:val="00BC38DF"/>
    <w:rsid w:val="00BF5150"/>
    <w:rsid w:val="00BF71C8"/>
    <w:rsid w:val="00C17935"/>
    <w:rsid w:val="00C2773C"/>
    <w:rsid w:val="00C30F63"/>
    <w:rsid w:val="00C356BF"/>
    <w:rsid w:val="00C363FA"/>
    <w:rsid w:val="00C44103"/>
    <w:rsid w:val="00C57674"/>
    <w:rsid w:val="00C77F27"/>
    <w:rsid w:val="00C8166E"/>
    <w:rsid w:val="00C8466D"/>
    <w:rsid w:val="00C857A6"/>
    <w:rsid w:val="00CA1D13"/>
    <w:rsid w:val="00CA5958"/>
    <w:rsid w:val="00CA5BD6"/>
    <w:rsid w:val="00CB2642"/>
    <w:rsid w:val="00CC0013"/>
    <w:rsid w:val="00CC185D"/>
    <w:rsid w:val="00CF6B3D"/>
    <w:rsid w:val="00D10F94"/>
    <w:rsid w:val="00D35AD7"/>
    <w:rsid w:val="00D52B00"/>
    <w:rsid w:val="00D622D2"/>
    <w:rsid w:val="00D92025"/>
    <w:rsid w:val="00DC1C4F"/>
    <w:rsid w:val="00DC240D"/>
    <w:rsid w:val="00DE38C7"/>
    <w:rsid w:val="00DE58CF"/>
    <w:rsid w:val="00E02CC6"/>
    <w:rsid w:val="00E05B5F"/>
    <w:rsid w:val="00E16CFF"/>
    <w:rsid w:val="00E31E1C"/>
    <w:rsid w:val="00E370BE"/>
    <w:rsid w:val="00E42505"/>
    <w:rsid w:val="00E57728"/>
    <w:rsid w:val="00E6647A"/>
    <w:rsid w:val="00ED0DD4"/>
    <w:rsid w:val="00EE5DBE"/>
    <w:rsid w:val="00F061FD"/>
    <w:rsid w:val="00F13E9C"/>
    <w:rsid w:val="00F21891"/>
    <w:rsid w:val="00F2691D"/>
    <w:rsid w:val="00F32B26"/>
    <w:rsid w:val="00F41284"/>
    <w:rsid w:val="00F61760"/>
    <w:rsid w:val="00F67B81"/>
    <w:rsid w:val="00F92CDA"/>
    <w:rsid w:val="00FB79D0"/>
    <w:rsid w:val="00FC25F1"/>
    <w:rsid w:val="00FD699A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56BD23"/>
  <w15:docId w15:val="{E31AF5B4-1144-4933-AFF7-3FB470A0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B4644"/>
    <w:pPr>
      <w:keepNext/>
      <w:widowControl w:val="0"/>
      <w:autoSpaceDE w:val="0"/>
      <w:autoSpaceDN w:val="0"/>
      <w:jc w:val="center"/>
      <w:outlineLvl w:val="1"/>
    </w:pPr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D0211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DD0211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uiPriority w:val="99"/>
    <w:unhideWhenUsed/>
    <w:rsid w:val="006109B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1B4644"/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paragraph" w:styleId="Paragraphedeliste">
    <w:name w:val="List Paragraph"/>
    <w:basedOn w:val="Normal"/>
    <w:uiPriority w:val="72"/>
    <w:qFormat/>
    <w:rsid w:val="001B4644"/>
    <w:pPr>
      <w:widowControl w:val="0"/>
      <w:autoSpaceDE w:val="0"/>
      <w:autoSpaceDN w:val="0"/>
      <w:ind w:left="720"/>
      <w:contextualSpacing/>
    </w:pPr>
    <w:rPr>
      <w:rFonts w:eastAsiaTheme="minorEastAsia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B4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1D1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D40B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92CDA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7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27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vision">
    <w:name w:val="Revision"/>
    <w:hidden/>
    <w:uiPriority w:val="99"/>
    <w:semiHidden/>
    <w:rsid w:val="000623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noble@geflu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noble@geflu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E5CF-1882-4F4E-A90F-A5AEB505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Reçu au titre des dons</vt:lpstr>
    </vt:vector>
  </TitlesOfParts>
  <Company>FEGEFLUC</Company>
  <LinksUpToDate>false</LinksUpToDate>
  <CharactersWithSpaces>2451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1026</vt:i4>
      </vt:variant>
      <vt:variant>
        <vt:i4>1</vt:i4>
      </vt:variant>
      <vt:variant>
        <vt:lpwstr>Cerfa11580-3</vt:lpwstr>
      </vt:variant>
      <vt:variant>
        <vt:lpwstr/>
      </vt:variant>
      <vt:variant>
        <vt:i4>5898349</vt:i4>
      </vt:variant>
      <vt:variant>
        <vt:i4>-1</vt:i4>
      </vt:variant>
      <vt:variant>
        <vt:i4>1031</vt:i4>
      </vt:variant>
      <vt:variant>
        <vt:i4>1</vt:i4>
      </vt:variant>
      <vt:variant>
        <vt:lpwstr>gefluc3noir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Reçu au titre des dons</dc:title>
  <dc:creator>Edmond OLIVA</dc:creator>
  <cp:lastModifiedBy>Bruno Peruzzo</cp:lastModifiedBy>
  <cp:revision>4</cp:revision>
  <cp:lastPrinted>2018-04-18T12:12:00Z</cp:lastPrinted>
  <dcterms:created xsi:type="dcterms:W3CDTF">2024-04-09T08:14:00Z</dcterms:created>
  <dcterms:modified xsi:type="dcterms:W3CDTF">2025-04-09T09:13:00Z</dcterms:modified>
</cp:coreProperties>
</file>