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A1BC" w14:textId="709E69C9" w:rsidR="00E16CFF" w:rsidRPr="00E57728" w:rsidRDefault="00E57728" w:rsidP="00E57728">
      <w:pPr>
        <w:tabs>
          <w:tab w:val="left" w:pos="3594"/>
        </w:tabs>
        <w:spacing w:after="120" w:line="276" w:lineRule="auto"/>
        <w:ind w:left="6096"/>
      </w:pPr>
      <w:r w:rsidRPr="00E57728">
        <w:t xml:space="preserve">Grenoble, le </w:t>
      </w:r>
      <w:r w:rsidR="007F5097">
        <w:t>27 janvier 2026</w:t>
      </w:r>
    </w:p>
    <w:p w14:paraId="412B6B94" w14:textId="7106638F" w:rsidR="000447CF" w:rsidRPr="00065532" w:rsidRDefault="000447CF" w:rsidP="00065532">
      <w:pPr>
        <w:tabs>
          <w:tab w:val="left" w:pos="3594"/>
        </w:tabs>
        <w:spacing w:before="120" w:after="120" w:line="276" w:lineRule="auto"/>
        <w:rPr>
          <w:b/>
          <w:sz w:val="36"/>
          <w:szCs w:val="36"/>
        </w:rPr>
      </w:pPr>
    </w:p>
    <w:p w14:paraId="5D098411" w14:textId="16677A15" w:rsidR="00065532" w:rsidRPr="005E2C42" w:rsidRDefault="00065532" w:rsidP="00065532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</w:pPr>
      <w:r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  <w:t>Appel à Projet 202</w:t>
      </w:r>
      <w:r w:rsidR="007F5097"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  <w:t>6</w:t>
      </w:r>
      <w:r>
        <w:rPr>
          <w:rFonts w:ascii="Tahoma" w:eastAsia="Calibri" w:hAnsi="Tahoma" w:cs="Tahoma"/>
          <w:b/>
          <w:color w:val="548DD4" w:themeColor="text2" w:themeTint="99"/>
          <w:sz w:val="36"/>
          <w:szCs w:val="36"/>
          <w:lang w:eastAsia="en-US"/>
        </w:rPr>
        <w:t>- Modalités</w:t>
      </w:r>
    </w:p>
    <w:p w14:paraId="511C71C4" w14:textId="77777777" w:rsidR="00065532" w:rsidRDefault="00065532" w:rsidP="00065532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14:paraId="4B455421" w14:textId="77777777" w:rsidR="00065532" w:rsidRDefault="00065532" w:rsidP="00065532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14:paraId="3DB94D5B" w14:textId="77777777" w:rsidR="00065532" w:rsidRDefault="00065532" w:rsidP="00062320">
      <w:pPr>
        <w:pStyle w:val="Paragraphedeliste"/>
        <w:widowControl/>
        <w:numPr>
          <w:ilvl w:val="0"/>
          <w:numId w:val="10"/>
        </w:numPr>
        <w:autoSpaceDE/>
        <w:autoSpaceDN/>
        <w:spacing w:after="200" w:line="230" w:lineRule="exact"/>
        <w:ind w:right="-573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b/>
          <w:sz w:val="22"/>
          <w:szCs w:val="22"/>
          <w:lang w:eastAsia="en-US"/>
        </w:rPr>
        <w:t xml:space="preserve">Rappel des objectifs </w:t>
      </w:r>
    </w:p>
    <w:p w14:paraId="329AC357" w14:textId="495BF3E8" w:rsidR="00062320" w:rsidRPr="005E2C42" w:rsidRDefault="00062320" w:rsidP="00953411">
      <w:pPr>
        <w:pStyle w:val="Paragraphedeliste"/>
        <w:widowControl/>
        <w:numPr>
          <w:ilvl w:val="1"/>
          <w:numId w:val="10"/>
        </w:numPr>
        <w:autoSpaceDE/>
        <w:autoSpaceDN/>
        <w:spacing w:after="200" w:line="230" w:lineRule="exact"/>
        <w:ind w:right="-573"/>
        <w:rPr>
          <w:rFonts w:ascii="Tahoma" w:eastAsia="Calibri" w:hAnsi="Tahoma" w:cs="Tahoma"/>
          <w:b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sz w:val="22"/>
          <w:szCs w:val="22"/>
          <w:lang w:eastAsia="en-US"/>
        </w:rPr>
        <w:t>Aide à la recherche</w:t>
      </w:r>
    </w:p>
    <w:p w14:paraId="08D96DF5" w14:textId="77777777" w:rsidR="00065532" w:rsidRPr="005E2C42" w:rsidRDefault="00065532" w:rsidP="00065532">
      <w:pPr>
        <w:numPr>
          <w:ilvl w:val="0"/>
          <w:numId w:val="7"/>
        </w:numPr>
        <w:tabs>
          <w:tab w:val="num" w:pos="709"/>
        </w:tabs>
        <w:spacing w:after="120" w:line="276" w:lineRule="auto"/>
        <w:ind w:left="709" w:right="-573" w:hanging="284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i/>
          <w:sz w:val="22"/>
          <w:szCs w:val="22"/>
          <w:lang w:eastAsia="en-US"/>
        </w:rPr>
        <w:t>Améliorer les connaissances de base de la cellule dans son environnement tumoral.</w:t>
      </w:r>
    </w:p>
    <w:p w14:paraId="185C17F0" w14:textId="77777777" w:rsidR="00065532" w:rsidRPr="005E2C42" w:rsidRDefault="00065532" w:rsidP="00065532">
      <w:pPr>
        <w:numPr>
          <w:ilvl w:val="0"/>
          <w:numId w:val="7"/>
        </w:numPr>
        <w:tabs>
          <w:tab w:val="num" w:pos="426"/>
        </w:tabs>
        <w:spacing w:after="120" w:line="276" w:lineRule="auto"/>
        <w:ind w:left="709" w:right="-573" w:hanging="284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i/>
          <w:sz w:val="22"/>
          <w:szCs w:val="22"/>
          <w:lang w:eastAsia="en-US"/>
        </w:rPr>
        <w:t>Identifier et caractériser de nouvelles cibles moléculaires.</w:t>
      </w:r>
    </w:p>
    <w:p w14:paraId="200F140D" w14:textId="77777777" w:rsidR="00065532" w:rsidRPr="005E2C42" w:rsidRDefault="00065532" w:rsidP="00065532">
      <w:pPr>
        <w:numPr>
          <w:ilvl w:val="0"/>
          <w:numId w:val="7"/>
        </w:numPr>
        <w:tabs>
          <w:tab w:val="num" w:pos="426"/>
        </w:tabs>
        <w:spacing w:after="120" w:line="276" w:lineRule="auto"/>
        <w:ind w:left="709" w:right="-573" w:hanging="284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i/>
          <w:sz w:val="22"/>
          <w:szCs w:val="22"/>
          <w:lang w:eastAsia="en-US"/>
        </w:rPr>
        <w:t>Concevoir de nouveaux outils diagnostiques et pronostiques.</w:t>
      </w:r>
    </w:p>
    <w:p w14:paraId="7D810398" w14:textId="77777777" w:rsidR="00065532" w:rsidRPr="005E2C42" w:rsidRDefault="00065532" w:rsidP="00065532">
      <w:pPr>
        <w:numPr>
          <w:ilvl w:val="0"/>
          <w:numId w:val="7"/>
        </w:numPr>
        <w:tabs>
          <w:tab w:val="num" w:pos="426"/>
        </w:tabs>
        <w:spacing w:after="120" w:line="276" w:lineRule="auto"/>
        <w:ind w:left="709" w:right="-573" w:hanging="284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i/>
          <w:sz w:val="22"/>
          <w:szCs w:val="22"/>
          <w:lang w:eastAsia="en-US"/>
        </w:rPr>
        <w:t>Rechercher les facteurs de prédisposition génétique et les facteurs de risques professionnels et environnementaux.</w:t>
      </w:r>
    </w:p>
    <w:p w14:paraId="5973EC5B" w14:textId="77777777" w:rsidR="00065532" w:rsidRPr="005E2C42" w:rsidRDefault="00065532" w:rsidP="00065532">
      <w:pPr>
        <w:numPr>
          <w:ilvl w:val="0"/>
          <w:numId w:val="7"/>
        </w:numPr>
        <w:tabs>
          <w:tab w:val="num" w:pos="426"/>
        </w:tabs>
        <w:spacing w:after="120" w:line="276" w:lineRule="auto"/>
        <w:ind w:left="709" w:right="-573" w:hanging="284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i/>
          <w:sz w:val="22"/>
          <w:szCs w:val="22"/>
          <w:lang w:eastAsia="en-US"/>
        </w:rPr>
        <w:t>Élaborer des approches thérapeutiques innovantes.</w:t>
      </w:r>
    </w:p>
    <w:p w14:paraId="4F3F4EED" w14:textId="2E866912" w:rsidR="00065532" w:rsidRPr="005E2C42" w:rsidRDefault="00065532" w:rsidP="00065532">
      <w:pPr>
        <w:numPr>
          <w:ilvl w:val="0"/>
          <w:numId w:val="7"/>
        </w:numPr>
        <w:tabs>
          <w:tab w:val="num" w:pos="426"/>
        </w:tabs>
        <w:spacing w:after="120" w:line="276" w:lineRule="auto"/>
        <w:ind w:left="709" w:right="-573" w:hanging="284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i/>
          <w:sz w:val="22"/>
          <w:szCs w:val="22"/>
          <w:lang w:eastAsia="en-US"/>
        </w:rPr>
        <w:t xml:space="preserve">Permettre la réalisation de projets originaux en recherche thérapeutique s’appuyant sur </w:t>
      </w:r>
      <w:r w:rsidR="008A7360" w:rsidRPr="005E2C42">
        <w:rPr>
          <w:rFonts w:ascii="Tahoma" w:eastAsia="Calibri" w:hAnsi="Tahoma" w:cs="Tahoma"/>
          <w:i/>
          <w:sz w:val="22"/>
          <w:szCs w:val="22"/>
          <w:lang w:eastAsia="en-US"/>
        </w:rPr>
        <w:t>des tumorothèques</w:t>
      </w:r>
      <w:r w:rsidRPr="005E2C42">
        <w:rPr>
          <w:rFonts w:ascii="Tahoma" w:eastAsia="Calibri" w:hAnsi="Tahoma" w:cs="Tahoma"/>
          <w:i/>
          <w:sz w:val="22"/>
          <w:szCs w:val="22"/>
          <w:lang w:eastAsia="en-US"/>
        </w:rPr>
        <w:t xml:space="preserve"> validées et / ou intégrant une question majeure de recherche translationnelle. </w:t>
      </w:r>
    </w:p>
    <w:p w14:paraId="4AC3BB34" w14:textId="77777777" w:rsidR="00065532" w:rsidRPr="005E2C42" w:rsidRDefault="00065532" w:rsidP="00065532">
      <w:pPr>
        <w:numPr>
          <w:ilvl w:val="0"/>
          <w:numId w:val="7"/>
        </w:numPr>
        <w:tabs>
          <w:tab w:val="num" w:pos="426"/>
        </w:tabs>
        <w:spacing w:after="120" w:line="276" w:lineRule="auto"/>
        <w:ind w:left="709" w:right="-573" w:hanging="284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i/>
          <w:sz w:val="22"/>
          <w:szCs w:val="22"/>
          <w:lang w:eastAsia="en-US"/>
        </w:rPr>
        <w:t>Permettre la réalisation d’un ou plusieurs essais cliniques de phase précoce utilisant des méthodologies statistiques innovantes.</w:t>
      </w:r>
    </w:p>
    <w:p w14:paraId="51F1A350" w14:textId="77777777" w:rsidR="00065532" w:rsidRPr="00953411" w:rsidRDefault="00065532" w:rsidP="00065532">
      <w:pPr>
        <w:numPr>
          <w:ilvl w:val="0"/>
          <w:numId w:val="7"/>
        </w:numPr>
        <w:tabs>
          <w:tab w:val="num" w:pos="426"/>
        </w:tabs>
        <w:spacing w:after="200" w:line="276" w:lineRule="auto"/>
        <w:ind w:left="709" w:right="-573" w:hanging="283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i/>
          <w:sz w:val="22"/>
          <w:szCs w:val="22"/>
          <w:lang w:eastAsia="en-US"/>
        </w:rPr>
        <w:t>Permettre la réalisation d’un ou plusieurs essais cliniques dans des indications rares, insuffisamment étudiées, ou de pronostic particulièrement défavorable.</w:t>
      </w:r>
    </w:p>
    <w:p w14:paraId="3C6E04B9" w14:textId="0B8877FE" w:rsidR="00062320" w:rsidRDefault="00062320" w:rsidP="00062320">
      <w:pPr>
        <w:pStyle w:val="Paragraphedeliste"/>
        <w:widowControl/>
        <w:numPr>
          <w:ilvl w:val="1"/>
          <w:numId w:val="10"/>
        </w:numPr>
        <w:autoSpaceDE/>
        <w:autoSpaceDN/>
        <w:spacing w:after="200" w:line="230" w:lineRule="exact"/>
        <w:ind w:right="-573"/>
        <w:rPr>
          <w:rFonts w:ascii="Tahoma" w:eastAsia="Calibri" w:hAnsi="Tahoma" w:cs="Tahoma"/>
          <w:b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sz w:val="22"/>
          <w:szCs w:val="22"/>
          <w:lang w:eastAsia="en-US"/>
        </w:rPr>
        <w:t>Aide aux malades</w:t>
      </w:r>
    </w:p>
    <w:p w14:paraId="70A791DF" w14:textId="77777777" w:rsidR="00062320" w:rsidRPr="00953411" w:rsidRDefault="00062320" w:rsidP="00953411">
      <w:pPr>
        <w:numPr>
          <w:ilvl w:val="0"/>
          <w:numId w:val="7"/>
        </w:numPr>
        <w:tabs>
          <w:tab w:val="num" w:pos="426"/>
        </w:tabs>
        <w:spacing w:after="120" w:line="276" w:lineRule="auto"/>
        <w:ind w:left="709" w:right="-573" w:hanging="284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953411">
        <w:rPr>
          <w:rFonts w:ascii="Tahoma" w:eastAsia="Calibri" w:hAnsi="Tahoma" w:cs="Tahoma"/>
          <w:i/>
          <w:sz w:val="22"/>
          <w:szCs w:val="22"/>
          <w:lang w:eastAsia="en-US"/>
        </w:rPr>
        <w:t>Amélioration des diagnostics et/ou des soins apportés, ou mise en place de traitements novateurs.</w:t>
      </w:r>
    </w:p>
    <w:p w14:paraId="35A5E850" w14:textId="01A0D240" w:rsidR="00062320" w:rsidRPr="00953411" w:rsidRDefault="00062320" w:rsidP="00953411">
      <w:pPr>
        <w:numPr>
          <w:ilvl w:val="0"/>
          <w:numId w:val="7"/>
        </w:numPr>
        <w:tabs>
          <w:tab w:val="num" w:pos="426"/>
        </w:tabs>
        <w:spacing w:after="120" w:line="276" w:lineRule="auto"/>
        <w:ind w:left="709" w:right="-573" w:hanging="284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953411">
        <w:rPr>
          <w:rFonts w:ascii="Tahoma" w:eastAsia="Calibri" w:hAnsi="Tahoma" w:cs="Tahoma"/>
          <w:i/>
          <w:sz w:val="22"/>
          <w:szCs w:val="22"/>
          <w:lang w:eastAsia="en-US"/>
        </w:rPr>
        <w:t xml:space="preserve">Actions </w:t>
      </w:r>
      <w:r>
        <w:rPr>
          <w:rFonts w:ascii="Tahoma" w:eastAsia="Calibri" w:hAnsi="Tahoma" w:cs="Tahoma"/>
          <w:i/>
          <w:sz w:val="22"/>
          <w:szCs w:val="22"/>
          <w:lang w:eastAsia="en-US"/>
        </w:rPr>
        <w:t xml:space="preserve">ou équipements </w:t>
      </w:r>
      <w:r w:rsidRPr="00953411">
        <w:rPr>
          <w:rFonts w:ascii="Tahoma" w:eastAsia="Calibri" w:hAnsi="Tahoma" w:cs="Tahoma"/>
          <w:i/>
          <w:sz w:val="22"/>
          <w:szCs w:val="22"/>
          <w:lang w:eastAsia="en-US"/>
        </w:rPr>
        <w:t>allant dans le sens du bien être des patients au cours de leurs traitements</w:t>
      </w:r>
    </w:p>
    <w:p w14:paraId="3E1323B5" w14:textId="77777777" w:rsidR="00065532" w:rsidRPr="005E2C42" w:rsidRDefault="00065532" w:rsidP="00065532">
      <w:pPr>
        <w:pStyle w:val="Paragraphedeliste"/>
        <w:widowControl/>
        <w:numPr>
          <w:ilvl w:val="0"/>
          <w:numId w:val="9"/>
        </w:numPr>
        <w:autoSpaceDE/>
        <w:autoSpaceDN/>
        <w:spacing w:before="240" w:after="200" w:line="230" w:lineRule="exact"/>
        <w:ind w:right="-573"/>
        <w:rPr>
          <w:rFonts w:ascii="Tahoma" w:eastAsia="Calibri" w:hAnsi="Tahoma" w:cs="Tahoma"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b/>
          <w:sz w:val="22"/>
          <w:szCs w:val="22"/>
          <w:lang w:eastAsia="en-US"/>
        </w:rPr>
        <w:t>Modalités de réponse</w:t>
      </w:r>
    </w:p>
    <w:p w14:paraId="7F4DA2F4" w14:textId="47BAE460" w:rsidR="00065532" w:rsidRPr="005E2C42" w:rsidRDefault="00065532" w:rsidP="00065532">
      <w:pPr>
        <w:numPr>
          <w:ilvl w:val="0"/>
          <w:numId w:val="8"/>
        </w:numPr>
        <w:spacing w:after="120" w:line="276" w:lineRule="auto"/>
        <w:ind w:left="714" w:right="-573" w:hanging="357"/>
        <w:rPr>
          <w:rFonts w:ascii="Tahoma" w:eastAsia="Calibri" w:hAnsi="Tahoma" w:cs="Tahoma"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sz w:val="22"/>
          <w:szCs w:val="22"/>
          <w:lang w:eastAsia="en-US"/>
        </w:rPr>
        <w:t xml:space="preserve">La date limite de dépôt des dossiers est fixée au </w:t>
      </w:r>
      <w:r w:rsidR="008A7360">
        <w:rPr>
          <w:rFonts w:ascii="Tahoma" w:eastAsia="Calibri" w:hAnsi="Tahoma" w:cs="Tahoma"/>
          <w:sz w:val="22"/>
          <w:szCs w:val="22"/>
          <w:lang w:eastAsia="en-US"/>
        </w:rPr>
        <w:t>3</w:t>
      </w:r>
      <w:r w:rsidR="0066693E">
        <w:rPr>
          <w:rFonts w:ascii="Tahoma" w:eastAsia="Calibri" w:hAnsi="Tahoma" w:cs="Tahoma"/>
          <w:sz w:val="22"/>
          <w:szCs w:val="22"/>
          <w:lang w:eastAsia="en-US"/>
        </w:rPr>
        <w:t>0</w:t>
      </w:r>
      <w:r w:rsidR="008A7360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66693E">
        <w:rPr>
          <w:rFonts w:ascii="Tahoma" w:eastAsia="Calibri" w:hAnsi="Tahoma" w:cs="Tahoma"/>
          <w:sz w:val="22"/>
          <w:szCs w:val="22"/>
          <w:lang w:eastAsia="en-US"/>
        </w:rPr>
        <w:t>avril</w:t>
      </w:r>
      <w:r w:rsidR="008A7360">
        <w:rPr>
          <w:rFonts w:ascii="Tahoma" w:eastAsia="Calibri" w:hAnsi="Tahoma" w:cs="Tahoma"/>
          <w:sz w:val="22"/>
          <w:szCs w:val="22"/>
          <w:lang w:eastAsia="en-US"/>
        </w:rPr>
        <w:t xml:space="preserve"> 202</w:t>
      </w:r>
      <w:r w:rsidR="0066693E">
        <w:rPr>
          <w:rFonts w:ascii="Tahoma" w:eastAsia="Calibri" w:hAnsi="Tahoma" w:cs="Tahoma"/>
          <w:sz w:val="22"/>
          <w:szCs w:val="22"/>
          <w:lang w:eastAsia="en-US"/>
        </w:rPr>
        <w:t>6</w:t>
      </w:r>
      <w:r w:rsidR="00062320">
        <w:rPr>
          <w:rFonts w:ascii="Tahoma" w:eastAsia="Calibri" w:hAnsi="Tahoma" w:cs="Tahoma"/>
          <w:sz w:val="22"/>
          <w:szCs w:val="22"/>
          <w:lang w:eastAsia="en-US"/>
        </w:rPr>
        <w:t xml:space="preserve"> pour vague 1, 30 août 202</w:t>
      </w:r>
      <w:r w:rsidR="0066693E">
        <w:rPr>
          <w:rFonts w:ascii="Tahoma" w:eastAsia="Calibri" w:hAnsi="Tahoma" w:cs="Tahoma"/>
          <w:sz w:val="22"/>
          <w:szCs w:val="22"/>
          <w:lang w:eastAsia="en-US"/>
        </w:rPr>
        <w:t>6</w:t>
      </w:r>
      <w:r w:rsidR="00062320">
        <w:rPr>
          <w:rFonts w:ascii="Tahoma" w:eastAsia="Calibri" w:hAnsi="Tahoma" w:cs="Tahoma"/>
          <w:sz w:val="22"/>
          <w:szCs w:val="22"/>
          <w:lang w:eastAsia="en-US"/>
        </w:rPr>
        <w:t xml:space="preserve"> pour vague 2</w:t>
      </w:r>
      <w:r w:rsidR="006876D4">
        <w:rPr>
          <w:rFonts w:ascii="Tahoma" w:eastAsia="Calibri" w:hAnsi="Tahoma" w:cs="Tahoma"/>
          <w:sz w:val="22"/>
          <w:szCs w:val="22"/>
          <w:lang w:eastAsia="en-US"/>
        </w:rPr>
        <w:t xml:space="preserve"> si elle a lieu.</w:t>
      </w:r>
      <w:r w:rsidR="00062320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</w:p>
    <w:p w14:paraId="788D241D" w14:textId="41346FC8" w:rsidR="00065532" w:rsidRPr="00387C0F" w:rsidRDefault="00065532" w:rsidP="00387C0F">
      <w:pPr>
        <w:numPr>
          <w:ilvl w:val="0"/>
          <w:numId w:val="8"/>
        </w:numPr>
        <w:spacing w:after="120" w:line="276" w:lineRule="auto"/>
        <w:ind w:left="714" w:right="-573" w:hanging="357"/>
        <w:rPr>
          <w:rFonts w:ascii="Tahoma" w:eastAsia="Calibri" w:hAnsi="Tahoma" w:cs="Tahoma"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sz w:val="22"/>
          <w:szCs w:val="22"/>
          <w:lang w:eastAsia="en-US"/>
        </w:rPr>
        <w:t xml:space="preserve">Les dossiers 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complets doivent être adressés au GEFLUC par e-mail à </w:t>
      </w:r>
      <w:r w:rsidRPr="005E2C42">
        <w:rPr>
          <w:rFonts w:ascii="Tahoma" w:eastAsia="Calibri" w:hAnsi="Tahoma" w:cs="Tahoma"/>
          <w:sz w:val="22"/>
          <w:szCs w:val="22"/>
          <w:lang w:eastAsia="en-US"/>
        </w:rPr>
        <w:t>l’adresse</w:t>
      </w:r>
      <w:r w:rsidRPr="005E2C42">
        <w:rPr>
          <w:rFonts w:ascii="Tahoma" w:eastAsia="Calibri" w:hAnsi="Tahoma" w:cs="Tahoma"/>
          <w:sz w:val="22"/>
          <w:szCs w:val="22"/>
          <w:lang w:eastAsia="en-US"/>
        </w:rPr>
        <w:br/>
      </w:r>
      <w:hyperlink r:id="rId8" w:history="1">
        <w:r w:rsidRPr="005E2C42">
          <w:rPr>
            <w:rFonts w:ascii="Tahoma" w:eastAsia="Calibri" w:hAnsi="Tahoma" w:cs="Tahoma"/>
            <w:color w:val="0000FF"/>
            <w:sz w:val="22"/>
            <w:szCs w:val="22"/>
            <w:u w:val="single"/>
            <w:lang w:eastAsia="en-US"/>
          </w:rPr>
          <w:t>grenoble@gefluc.org</w:t>
        </w:r>
      </w:hyperlink>
      <w:r w:rsidRPr="005E2C42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14:paraId="59AF69AA" w14:textId="77777777" w:rsidR="00065532" w:rsidRDefault="00065532" w:rsidP="00065532">
      <w:pPr>
        <w:numPr>
          <w:ilvl w:val="0"/>
          <w:numId w:val="8"/>
        </w:numPr>
        <w:spacing w:after="120" w:line="276" w:lineRule="auto"/>
        <w:ind w:left="714" w:right="-573" w:hanging="357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 xml:space="preserve">A réception du </w:t>
      </w:r>
      <w:r w:rsidRPr="005E2C42">
        <w:rPr>
          <w:rFonts w:ascii="Tahoma" w:eastAsia="Calibri" w:hAnsi="Tahoma" w:cs="Tahoma"/>
          <w:sz w:val="22"/>
          <w:szCs w:val="22"/>
          <w:lang w:eastAsia="en-US"/>
        </w:rPr>
        <w:t xml:space="preserve">dossier un accusé de réception sera envoyé au demandeur. </w:t>
      </w:r>
    </w:p>
    <w:p w14:paraId="6B17C305" w14:textId="30E9B40B" w:rsidR="00062320" w:rsidRPr="005E2C42" w:rsidRDefault="00062320" w:rsidP="00065532">
      <w:pPr>
        <w:numPr>
          <w:ilvl w:val="0"/>
          <w:numId w:val="8"/>
        </w:numPr>
        <w:spacing w:after="120" w:line="276" w:lineRule="auto"/>
        <w:ind w:left="714" w:right="-573" w:hanging="357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 xml:space="preserve">Le demandeur se tient à disposition du Conseil Scientifique pendant la phase d’évaluation du dossier, pour fournir des précisions, des compléments </w:t>
      </w:r>
    </w:p>
    <w:p w14:paraId="397585C9" w14:textId="48F1F75F" w:rsidR="00065532" w:rsidRPr="005E2C42" w:rsidRDefault="00065532" w:rsidP="00065532">
      <w:pPr>
        <w:numPr>
          <w:ilvl w:val="0"/>
          <w:numId w:val="8"/>
        </w:numPr>
        <w:spacing w:after="120" w:line="276" w:lineRule="auto"/>
        <w:ind w:left="714" w:right="-573" w:hanging="357"/>
        <w:contextualSpacing/>
        <w:rPr>
          <w:rFonts w:ascii="Tahoma" w:eastAsia="Calibri" w:hAnsi="Tahoma" w:cs="Tahoma"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sz w:val="22"/>
          <w:szCs w:val="22"/>
          <w:lang w:eastAsia="en-US"/>
        </w:rPr>
        <w:t>C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haque demandeur sera </w:t>
      </w:r>
      <w:r w:rsidRPr="005E2C42">
        <w:rPr>
          <w:rFonts w:ascii="Tahoma" w:eastAsia="Calibri" w:hAnsi="Tahoma" w:cs="Tahoma"/>
          <w:sz w:val="22"/>
          <w:szCs w:val="22"/>
          <w:lang w:eastAsia="en-US"/>
        </w:rPr>
        <w:t xml:space="preserve">averti de la décision finale prise, après délibération du Conseil </w:t>
      </w:r>
      <w:r w:rsidR="008A7360" w:rsidRPr="005E2C42">
        <w:rPr>
          <w:rFonts w:ascii="Tahoma" w:eastAsia="Calibri" w:hAnsi="Tahoma" w:cs="Tahoma"/>
          <w:sz w:val="22"/>
          <w:szCs w:val="22"/>
          <w:lang w:eastAsia="en-US"/>
        </w:rPr>
        <w:t>Scientifique et</w:t>
      </w:r>
      <w:r w:rsidRPr="005E2C42">
        <w:rPr>
          <w:rFonts w:ascii="Tahoma" w:eastAsia="Calibri" w:hAnsi="Tahoma" w:cs="Tahoma"/>
          <w:sz w:val="22"/>
          <w:szCs w:val="22"/>
          <w:lang w:eastAsia="en-US"/>
        </w:rPr>
        <w:t xml:space="preserve"> du Conseil d’Administration du GEFLUC, qu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’elle soit positive ou </w:t>
      </w:r>
      <w:r w:rsidRPr="005E2C42">
        <w:rPr>
          <w:rFonts w:ascii="Tahoma" w:eastAsia="Calibri" w:hAnsi="Tahoma" w:cs="Tahoma"/>
          <w:sz w:val="22"/>
          <w:szCs w:val="22"/>
          <w:lang w:eastAsia="en-US"/>
        </w:rPr>
        <w:t>négative.</w:t>
      </w:r>
    </w:p>
    <w:p w14:paraId="6C9A407D" w14:textId="77777777" w:rsidR="00065532" w:rsidRPr="005E2C42" w:rsidRDefault="00065532" w:rsidP="00065532">
      <w:pPr>
        <w:spacing w:after="200" w:line="230" w:lineRule="exact"/>
        <w:ind w:right="-573"/>
        <w:rPr>
          <w:rFonts w:ascii="Tahoma" w:eastAsia="Calibri" w:hAnsi="Tahoma" w:cs="Tahoma"/>
          <w:sz w:val="22"/>
          <w:szCs w:val="22"/>
          <w:lang w:eastAsia="en-US"/>
        </w:rPr>
      </w:pPr>
    </w:p>
    <w:p w14:paraId="74A8FEC2" w14:textId="77777777" w:rsidR="00065532" w:rsidRPr="005E2C42" w:rsidRDefault="00065532" w:rsidP="00065532">
      <w:pPr>
        <w:pStyle w:val="Paragraphedeliste"/>
        <w:widowControl/>
        <w:numPr>
          <w:ilvl w:val="0"/>
          <w:numId w:val="9"/>
        </w:numPr>
        <w:autoSpaceDE/>
        <w:autoSpaceDN/>
        <w:spacing w:before="240" w:after="200" w:line="230" w:lineRule="exact"/>
        <w:ind w:right="-573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b/>
          <w:sz w:val="22"/>
          <w:szCs w:val="22"/>
          <w:lang w:eastAsia="en-US"/>
        </w:rPr>
        <w:lastRenderedPageBreak/>
        <w:t>Modalités de financement</w:t>
      </w:r>
    </w:p>
    <w:p w14:paraId="1242425A" w14:textId="09B5ACAC" w:rsidR="00065532" w:rsidRDefault="00065532" w:rsidP="00065532">
      <w:pPr>
        <w:spacing w:after="200" w:line="276" w:lineRule="auto"/>
        <w:ind w:left="426" w:right="-573"/>
        <w:rPr>
          <w:rFonts w:ascii="Tahoma" w:eastAsia="Calibri" w:hAnsi="Tahoma" w:cs="Tahoma"/>
          <w:sz w:val="22"/>
          <w:szCs w:val="22"/>
          <w:lang w:eastAsia="en-US"/>
        </w:rPr>
      </w:pPr>
      <w:r w:rsidRPr="005E2C42">
        <w:rPr>
          <w:rFonts w:ascii="Tahoma" w:eastAsia="Calibri" w:hAnsi="Tahoma" w:cs="Tahoma"/>
          <w:sz w:val="22"/>
          <w:szCs w:val="22"/>
          <w:lang w:eastAsia="en-US"/>
        </w:rPr>
        <w:t xml:space="preserve">Les fonds </w:t>
      </w:r>
      <w:r w:rsidR="00387C0F">
        <w:rPr>
          <w:rFonts w:ascii="Tahoma" w:eastAsia="Calibri" w:hAnsi="Tahoma" w:cs="Tahoma"/>
          <w:sz w:val="22"/>
          <w:szCs w:val="22"/>
          <w:lang w:eastAsia="en-US"/>
        </w:rPr>
        <w:t xml:space="preserve">attribués doivent correspondre à </w:t>
      </w:r>
      <w:r w:rsidR="008A7360">
        <w:rPr>
          <w:rFonts w:ascii="Tahoma" w:eastAsia="Calibri" w:hAnsi="Tahoma" w:cs="Tahoma"/>
          <w:sz w:val="22"/>
          <w:szCs w:val="22"/>
          <w:lang w:eastAsia="en-US"/>
        </w:rPr>
        <w:t>des achats si possibles</w:t>
      </w:r>
      <w:r w:rsidR="00434A7B">
        <w:rPr>
          <w:rFonts w:ascii="Tahoma" w:eastAsia="Calibri" w:hAnsi="Tahoma" w:cs="Tahoma"/>
          <w:sz w:val="22"/>
          <w:szCs w:val="22"/>
          <w:lang w:eastAsia="en-US"/>
        </w:rPr>
        <w:t xml:space="preserve"> pérennes</w:t>
      </w:r>
      <w:r w:rsidR="00387C0F">
        <w:rPr>
          <w:rFonts w:ascii="Tahoma" w:eastAsia="Calibri" w:hAnsi="Tahoma" w:cs="Tahoma"/>
          <w:sz w:val="22"/>
          <w:szCs w:val="22"/>
          <w:lang w:eastAsia="en-US"/>
        </w:rPr>
        <w:t xml:space="preserve">, ils </w:t>
      </w:r>
      <w:r w:rsidRPr="005E2C42">
        <w:rPr>
          <w:rFonts w:ascii="Tahoma" w:eastAsia="Calibri" w:hAnsi="Tahoma" w:cs="Tahoma"/>
          <w:sz w:val="22"/>
          <w:szCs w:val="22"/>
          <w:lang w:eastAsia="en-US"/>
        </w:rPr>
        <w:t xml:space="preserve">ne doivent pas être utilisés pour la rémunération du personnel, l’octroi d’une bourse, les frais de publication et les </w:t>
      </w:r>
      <w:r>
        <w:rPr>
          <w:rFonts w:ascii="Tahoma" w:eastAsia="Calibri" w:hAnsi="Tahoma" w:cs="Tahoma"/>
          <w:sz w:val="22"/>
          <w:szCs w:val="22"/>
          <w:lang w:eastAsia="en-US"/>
        </w:rPr>
        <w:t>frais de mission ou de congrès.</w:t>
      </w:r>
    </w:p>
    <w:p w14:paraId="6283BA29" w14:textId="19512501" w:rsidR="00CA5958" w:rsidRDefault="00380991" w:rsidP="00380991">
      <w:pPr>
        <w:pStyle w:val="Paragraphedeliste"/>
        <w:widowControl/>
        <w:numPr>
          <w:ilvl w:val="0"/>
          <w:numId w:val="9"/>
        </w:numPr>
        <w:autoSpaceDE/>
        <w:autoSpaceDN/>
        <w:spacing w:before="240" w:after="200" w:line="230" w:lineRule="exact"/>
        <w:ind w:right="-573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953411">
        <w:rPr>
          <w:rFonts w:ascii="Tahoma" w:eastAsia="Calibri" w:hAnsi="Tahoma" w:cs="Tahoma"/>
          <w:b/>
          <w:sz w:val="22"/>
          <w:szCs w:val="22"/>
          <w:lang w:eastAsia="en-US"/>
        </w:rPr>
        <w:t>E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n</w:t>
      </w:r>
      <w:r w:rsidRPr="00953411">
        <w:rPr>
          <w:rFonts w:ascii="Tahoma" w:eastAsia="Calibri" w:hAnsi="Tahoma" w:cs="Tahoma"/>
          <w:b/>
          <w:sz w:val="22"/>
          <w:szCs w:val="22"/>
          <w:lang w:eastAsia="en-US"/>
        </w:rPr>
        <w:t>gagements</w:t>
      </w:r>
    </w:p>
    <w:p w14:paraId="74FA1874" w14:textId="0FF6CE6C" w:rsidR="00380991" w:rsidRDefault="00380991" w:rsidP="00380991">
      <w:pPr>
        <w:spacing w:before="240" w:after="200" w:line="230" w:lineRule="exact"/>
        <w:ind w:left="426" w:right="-573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Une convention de financement fixera les engagements respectifs de Gefluc et du chef de projet</w:t>
      </w:r>
    </w:p>
    <w:p w14:paraId="23B304A3" w14:textId="77777777" w:rsidR="00FC25F1" w:rsidRDefault="00FC25F1" w:rsidP="00380991">
      <w:pPr>
        <w:spacing w:before="240" w:after="200" w:line="230" w:lineRule="exact"/>
        <w:ind w:left="426" w:right="-573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Gefluc s’engagera à une totale confidentialité sur les découvertes scientifiques.</w:t>
      </w:r>
    </w:p>
    <w:p w14:paraId="3076BBFB" w14:textId="461EB92E" w:rsidR="00380991" w:rsidRPr="00953411" w:rsidRDefault="00380991" w:rsidP="00953411">
      <w:pPr>
        <w:spacing w:before="240" w:after="200" w:line="230" w:lineRule="exact"/>
        <w:ind w:left="426" w:right="-573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Il sera demandé au chef de projet rigueur et transparence dans l’utilisation des fonds versés par Gefluc, ainsi qu’une contribution à la communication et la vulgarisation des résultats</w:t>
      </w:r>
    </w:p>
    <w:sectPr w:rsidR="00380991" w:rsidRPr="00953411" w:rsidSect="00712E0E">
      <w:headerReference w:type="default" r:id="rId9"/>
      <w:footerReference w:type="default" r:id="rId10"/>
      <w:pgSz w:w="11900" w:h="16840"/>
      <w:pgMar w:top="1134" w:right="1021" w:bottom="1134" w:left="1021" w:header="709" w:footer="5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BCBC" w14:textId="77777777" w:rsidR="00532953" w:rsidRDefault="00532953" w:rsidP="00CA5958">
      <w:r>
        <w:separator/>
      </w:r>
    </w:p>
  </w:endnote>
  <w:endnote w:type="continuationSeparator" w:id="0">
    <w:p w14:paraId="39D7A786" w14:textId="77777777" w:rsidR="00532953" w:rsidRDefault="00532953" w:rsidP="00CA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E89" w14:textId="77777777" w:rsidR="006F6A8E" w:rsidRDefault="00000000" w:rsidP="006F6A8E">
    <w:pPr>
      <w:tabs>
        <w:tab w:val="center" w:pos="4536"/>
      </w:tabs>
      <w:ind w:left="-1276" w:right="-1140"/>
    </w:pPr>
    <w:r>
      <w:pict w14:anchorId="2FBF870A">
        <v:rect id="_x0000_i1025" style="width:511.95pt;height:1.35pt" o:hrpct="990" o:hralign="center" o:hrstd="t" o:hrnoshade="t" o:hr="t" fillcolor="#0070c0" stroked="f"/>
      </w:pict>
    </w:r>
  </w:p>
  <w:p w14:paraId="254BFA7D" w14:textId="77777777" w:rsidR="00E16CFF" w:rsidRPr="004D58EF" w:rsidRDefault="00DC240D" w:rsidP="00DC240D">
    <w:pPr>
      <w:tabs>
        <w:tab w:val="center" w:pos="4536"/>
        <w:tab w:val="right" w:pos="9072"/>
      </w:tabs>
      <w:spacing w:before="120" w:after="120"/>
      <w:ind w:left="-709"/>
      <w:rPr>
        <w:color w:val="002060"/>
        <w:sz w:val="18"/>
        <w:szCs w:val="18"/>
      </w:rPr>
    </w:pPr>
    <w:r w:rsidRPr="004D58EF">
      <w:rPr>
        <w:noProof/>
        <w:color w:val="002060"/>
        <w:sz w:val="18"/>
        <w:szCs w:val="18"/>
      </w:rPr>
      <w:drawing>
        <wp:anchor distT="0" distB="0" distL="114300" distR="114300" simplePos="0" relativeHeight="251661312" behindDoc="0" locked="0" layoutInCell="1" allowOverlap="1" wp14:anchorId="61AC4DFE" wp14:editId="2A38EE6E">
          <wp:simplePos x="0" y="0"/>
          <wp:positionH relativeFrom="rightMargin">
            <wp:align>left</wp:align>
          </wp:positionH>
          <wp:positionV relativeFrom="bottomMargin">
            <wp:posOffset>259080</wp:posOffset>
          </wp:positionV>
          <wp:extent cx="579120" cy="593725"/>
          <wp:effectExtent l="0" t="0" r="0" b="0"/>
          <wp:wrapNone/>
          <wp:docPr id="13" name="Image 13" descr="CharteOFFICIEL4-1-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harteOFFICIEL4-1-5c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93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8EF" w:rsidRPr="004D58EF">
      <w:rPr>
        <w:color w:val="002060"/>
        <w:sz w:val="18"/>
        <w:szCs w:val="18"/>
      </w:rPr>
      <w:t xml:space="preserve">Gefluc Grenoble : </w:t>
    </w:r>
    <w:r>
      <w:rPr>
        <w:color w:val="002060"/>
        <w:sz w:val="18"/>
        <w:szCs w:val="18"/>
      </w:rPr>
      <w:t>Polytec</w:t>
    </w:r>
    <w:r w:rsidR="00E16CFF" w:rsidRPr="004D58EF">
      <w:rPr>
        <w:color w:val="002060"/>
        <w:sz w:val="18"/>
        <w:szCs w:val="18"/>
      </w:rPr>
      <w:t xml:space="preserve"> - 19, rue des Berges – 38024 Grenoble CEDE</w:t>
    </w:r>
    <w:r>
      <w:rPr>
        <w:color w:val="002060"/>
        <w:sz w:val="18"/>
        <w:szCs w:val="18"/>
      </w:rPr>
      <w:t>X 1 /  SIRET : 329 712 335 000 36</w:t>
    </w:r>
  </w:p>
  <w:p w14:paraId="6ED545AE" w14:textId="77777777" w:rsidR="00E16CFF" w:rsidRPr="004D58EF" w:rsidRDefault="00E16CFF" w:rsidP="00DC240D">
    <w:pPr>
      <w:tabs>
        <w:tab w:val="center" w:pos="4536"/>
        <w:tab w:val="right" w:pos="9072"/>
      </w:tabs>
      <w:spacing w:before="120" w:after="120"/>
      <w:ind w:left="-709"/>
      <w:rPr>
        <w:color w:val="002060"/>
        <w:sz w:val="18"/>
        <w:szCs w:val="18"/>
      </w:rPr>
    </w:pPr>
    <w:r w:rsidRPr="004D58EF">
      <w:rPr>
        <w:color w:val="002060"/>
        <w:sz w:val="18"/>
        <w:szCs w:val="18"/>
      </w:rPr>
      <w:sym w:font="Wingdings" w:char="F028"/>
    </w:r>
    <w:r w:rsidRPr="004D58EF">
      <w:rPr>
        <w:color w:val="002060"/>
        <w:sz w:val="18"/>
        <w:szCs w:val="18"/>
      </w:rPr>
      <w:t xml:space="preserve"> 04 76 03 19 50 /</w:t>
    </w:r>
    <w:r w:rsidRPr="004D58EF">
      <w:rPr>
        <w:b/>
        <w:color w:val="002060"/>
        <w:sz w:val="18"/>
        <w:szCs w:val="18"/>
      </w:rPr>
      <w:t xml:space="preserve"> </w:t>
    </w:r>
    <w:r w:rsidRPr="004D58EF">
      <w:rPr>
        <w:b/>
        <w:color w:val="002060"/>
        <w:sz w:val="18"/>
        <w:szCs w:val="18"/>
      </w:rPr>
      <w:sym w:font="Wingdings" w:char="F02A"/>
    </w:r>
    <w:r w:rsidRPr="004D58EF">
      <w:rPr>
        <w:color w:val="002060"/>
        <w:sz w:val="18"/>
        <w:szCs w:val="18"/>
      </w:rPr>
      <w:t xml:space="preserve"> </w:t>
    </w:r>
    <w:hyperlink r:id="rId2" w:history="1">
      <w:r w:rsidRPr="004D58EF">
        <w:rPr>
          <w:color w:val="002060"/>
          <w:sz w:val="18"/>
          <w:szCs w:val="18"/>
          <w:u w:val="single"/>
        </w:rPr>
        <w:t>grenoble@gefluc.org</w:t>
      </w:r>
    </w:hyperlink>
    <w:r w:rsidRPr="004D58EF">
      <w:rPr>
        <w:color w:val="002060"/>
        <w:sz w:val="18"/>
        <w:szCs w:val="18"/>
        <w:u w:val="single"/>
      </w:rPr>
      <w:t xml:space="preserve"> </w:t>
    </w:r>
    <w:r w:rsidRPr="004D58EF">
      <w:rPr>
        <w:color w:val="002060"/>
        <w:sz w:val="18"/>
        <w:szCs w:val="18"/>
      </w:rPr>
      <w:t xml:space="preserve"> /  </w:t>
    </w:r>
    <w:r w:rsidRPr="004D58EF">
      <w:rPr>
        <w:rFonts w:ascii="Segoe UI Symbol" w:hAnsi="Segoe UI Symbol" w:cs="Segoe UI Symbol"/>
        <w:b/>
        <w:color w:val="002060"/>
        <w:sz w:val="18"/>
        <w:szCs w:val="18"/>
      </w:rPr>
      <w:t>🌐</w:t>
    </w:r>
    <w:r w:rsidRPr="004D58EF">
      <w:rPr>
        <w:color w:val="002060"/>
        <w:sz w:val="18"/>
        <w:szCs w:val="18"/>
      </w:rPr>
      <w:t xml:space="preserve"> https://www.gefluc-grenoble.fr</w:t>
    </w:r>
  </w:p>
  <w:p w14:paraId="06DF0DDD" w14:textId="77777777" w:rsidR="006D40BC" w:rsidRPr="004D58EF" w:rsidRDefault="006F6A8E" w:rsidP="00DC240D">
    <w:pPr>
      <w:pStyle w:val="Pieddepage"/>
      <w:spacing w:before="120" w:after="120"/>
      <w:ind w:left="-709"/>
      <w:rPr>
        <w:color w:val="002060"/>
      </w:rPr>
    </w:pPr>
    <w:r w:rsidRPr="004D58EF">
      <w:rPr>
        <w:color w:val="002060"/>
        <w:sz w:val="18"/>
        <w:szCs w:val="18"/>
      </w:rPr>
      <w:t>Association déclarée à la Préfecture de l’Isère – N° W381001607 et affiliée à la Fédération GEFLUC reconnue d’utilité publique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D8B8" w14:textId="77777777" w:rsidR="00532953" w:rsidRDefault="00532953" w:rsidP="00CA5958">
      <w:r>
        <w:separator/>
      </w:r>
    </w:p>
  </w:footnote>
  <w:footnote w:type="continuationSeparator" w:id="0">
    <w:p w14:paraId="0D8E3B63" w14:textId="77777777" w:rsidR="00532953" w:rsidRDefault="00532953" w:rsidP="00CA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0F22" w14:textId="77777777" w:rsidR="00FD699A" w:rsidRDefault="00811BEB" w:rsidP="00FD699A">
    <w:pPr>
      <w:pStyle w:val="En-tte"/>
      <w:ind w:left="-567"/>
    </w:pPr>
    <w:r>
      <w:rPr>
        <w:noProof/>
      </w:rPr>
      <w:drawing>
        <wp:inline distT="0" distB="0" distL="0" distR="0" wp14:anchorId="442C486B" wp14:editId="71E31592">
          <wp:extent cx="2209800" cy="868680"/>
          <wp:effectExtent l="0" t="0" r="0" b="7620"/>
          <wp:docPr id="31" name="Image 31" descr="Gefluc logo rectangle FACE RV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 descr="Gefluc logo rectangle FACE RV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360F"/>
    <w:multiLevelType w:val="hybridMultilevel"/>
    <w:tmpl w:val="364ECB96"/>
    <w:lvl w:ilvl="0" w:tplc="04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64D19"/>
    <w:multiLevelType w:val="hybridMultilevel"/>
    <w:tmpl w:val="08540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A0863"/>
    <w:multiLevelType w:val="hybridMultilevel"/>
    <w:tmpl w:val="4986127E"/>
    <w:lvl w:ilvl="0" w:tplc="040C0001">
      <w:start w:val="1"/>
      <w:numFmt w:val="bullet"/>
      <w:lvlText w:val=""/>
      <w:lvlJc w:val="left"/>
      <w:pPr>
        <w:tabs>
          <w:tab w:val="num" w:pos="10011"/>
        </w:tabs>
        <w:ind w:left="10011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731"/>
        </w:tabs>
        <w:ind w:left="10731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1451"/>
        </w:tabs>
        <w:ind w:left="11451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12171"/>
        </w:tabs>
        <w:ind w:left="12171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12891"/>
        </w:tabs>
        <w:ind w:left="12891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13611"/>
        </w:tabs>
        <w:ind w:left="13611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14331"/>
        </w:tabs>
        <w:ind w:left="14331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15051"/>
        </w:tabs>
        <w:ind w:left="15051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15771"/>
        </w:tabs>
        <w:ind w:left="15771" w:hanging="360"/>
      </w:pPr>
      <w:rPr>
        <w:rFonts w:ascii="Wingdings" w:hAnsi="Wingdings" w:hint="default"/>
      </w:rPr>
    </w:lvl>
  </w:abstractNum>
  <w:abstractNum w:abstractNumId="3" w15:restartNumberingAfterBreak="0">
    <w:nsid w:val="23D900E6"/>
    <w:multiLevelType w:val="hybridMultilevel"/>
    <w:tmpl w:val="6A721A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820D36"/>
    <w:multiLevelType w:val="hybridMultilevel"/>
    <w:tmpl w:val="D242BC32"/>
    <w:lvl w:ilvl="0" w:tplc="041607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D036BF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0433FDC"/>
    <w:multiLevelType w:val="hybridMultilevel"/>
    <w:tmpl w:val="31307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F3404"/>
    <w:multiLevelType w:val="hybridMultilevel"/>
    <w:tmpl w:val="B902F3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AE78C8"/>
    <w:multiLevelType w:val="hybridMultilevel"/>
    <w:tmpl w:val="3392C498"/>
    <w:lvl w:ilvl="0" w:tplc="EE50B4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FD43534"/>
    <w:multiLevelType w:val="hybridMultilevel"/>
    <w:tmpl w:val="9C40F22C"/>
    <w:lvl w:ilvl="0" w:tplc="0BCE583A">
      <w:start w:val="1"/>
      <w:numFmt w:val="bullet"/>
      <w:lvlText w:val="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003637">
    <w:abstractNumId w:val="8"/>
  </w:num>
  <w:num w:numId="2" w16cid:durableId="1381242706">
    <w:abstractNumId w:val="5"/>
  </w:num>
  <w:num w:numId="3" w16cid:durableId="2092769106">
    <w:abstractNumId w:val="7"/>
  </w:num>
  <w:num w:numId="4" w16cid:durableId="1922565493">
    <w:abstractNumId w:val="3"/>
  </w:num>
  <w:num w:numId="5" w16cid:durableId="552928347">
    <w:abstractNumId w:val="1"/>
  </w:num>
  <w:num w:numId="6" w16cid:durableId="504173078">
    <w:abstractNumId w:val="9"/>
  </w:num>
  <w:num w:numId="7" w16cid:durableId="742021159">
    <w:abstractNumId w:val="2"/>
  </w:num>
  <w:num w:numId="8" w16cid:durableId="727069590">
    <w:abstractNumId w:val="6"/>
  </w:num>
  <w:num w:numId="9" w16cid:durableId="1124882049">
    <w:abstractNumId w:val="4"/>
  </w:num>
  <w:num w:numId="10" w16cid:durableId="32640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65"/>
    <w:rsid w:val="00012312"/>
    <w:rsid w:val="000447CF"/>
    <w:rsid w:val="00045494"/>
    <w:rsid w:val="0006203C"/>
    <w:rsid w:val="00062320"/>
    <w:rsid w:val="0006467D"/>
    <w:rsid w:val="00065532"/>
    <w:rsid w:val="00072FAC"/>
    <w:rsid w:val="000926BA"/>
    <w:rsid w:val="000D047F"/>
    <w:rsid w:val="000D065E"/>
    <w:rsid w:val="001012D1"/>
    <w:rsid w:val="00104B78"/>
    <w:rsid w:val="0011245C"/>
    <w:rsid w:val="001358F1"/>
    <w:rsid w:val="00185E36"/>
    <w:rsid w:val="001B4644"/>
    <w:rsid w:val="001B5D15"/>
    <w:rsid w:val="001C467C"/>
    <w:rsid w:val="001D1F35"/>
    <w:rsid w:val="001D6ABC"/>
    <w:rsid w:val="001E2272"/>
    <w:rsid w:val="00202D83"/>
    <w:rsid w:val="00207B88"/>
    <w:rsid w:val="0021647E"/>
    <w:rsid w:val="002205FE"/>
    <w:rsid w:val="00260E01"/>
    <w:rsid w:val="00272D7B"/>
    <w:rsid w:val="00291564"/>
    <w:rsid w:val="002A0309"/>
    <w:rsid w:val="002B60F5"/>
    <w:rsid w:val="002E315C"/>
    <w:rsid w:val="002E5C92"/>
    <w:rsid w:val="00310FBF"/>
    <w:rsid w:val="00323428"/>
    <w:rsid w:val="00326C40"/>
    <w:rsid w:val="00333E98"/>
    <w:rsid w:val="0034623F"/>
    <w:rsid w:val="00354323"/>
    <w:rsid w:val="003622D9"/>
    <w:rsid w:val="00372D6E"/>
    <w:rsid w:val="00380991"/>
    <w:rsid w:val="00383850"/>
    <w:rsid w:val="00387C0F"/>
    <w:rsid w:val="003901BF"/>
    <w:rsid w:val="003E7C2F"/>
    <w:rsid w:val="00416389"/>
    <w:rsid w:val="0042471D"/>
    <w:rsid w:val="00427075"/>
    <w:rsid w:val="00434A7B"/>
    <w:rsid w:val="00466465"/>
    <w:rsid w:val="00473020"/>
    <w:rsid w:val="00476229"/>
    <w:rsid w:val="00476A1B"/>
    <w:rsid w:val="00482919"/>
    <w:rsid w:val="00496FC0"/>
    <w:rsid w:val="004D58EF"/>
    <w:rsid w:val="004E62CC"/>
    <w:rsid w:val="004F4FFD"/>
    <w:rsid w:val="004F715F"/>
    <w:rsid w:val="0052691E"/>
    <w:rsid w:val="00532953"/>
    <w:rsid w:val="00551E4E"/>
    <w:rsid w:val="0055795D"/>
    <w:rsid w:val="00562334"/>
    <w:rsid w:val="005832C2"/>
    <w:rsid w:val="005B4649"/>
    <w:rsid w:val="005C1DD8"/>
    <w:rsid w:val="006109BB"/>
    <w:rsid w:val="00617E47"/>
    <w:rsid w:val="0066693E"/>
    <w:rsid w:val="00680B33"/>
    <w:rsid w:val="006838C3"/>
    <w:rsid w:val="006876D4"/>
    <w:rsid w:val="006B2F1B"/>
    <w:rsid w:val="006D40BC"/>
    <w:rsid w:val="006F334D"/>
    <w:rsid w:val="006F6A8E"/>
    <w:rsid w:val="00712E0E"/>
    <w:rsid w:val="00742649"/>
    <w:rsid w:val="007429F0"/>
    <w:rsid w:val="00756C7A"/>
    <w:rsid w:val="0076291B"/>
    <w:rsid w:val="007714DF"/>
    <w:rsid w:val="00795194"/>
    <w:rsid w:val="0079758B"/>
    <w:rsid w:val="007C4331"/>
    <w:rsid w:val="007C456C"/>
    <w:rsid w:val="007D4A44"/>
    <w:rsid w:val="007E037F"/>
    <w:rsid w:val="007E7296"/>
    <w:rsid w:val="007F40D8"/>
    <w:rsid w:val="007F5097"/>
    <w:rsid w:val="00804DEF"/>
    <w:rsid w:val="00811BEB"/>
    <w:rsid w:val="008255E3"/>
    <w:rsid w:val="00845F77"/>
    <w:rsid w:val="008740F9"/>
    <w:rsid w:val="00895953"/>
    <w:rsid w:val="008A7360"/>
    <w:rsid w:val="008B49A6"/>
    <w:rsid w:val="008D6D10"/>
    <w:rsid w:val="008E78A8"/>
    <w:rsid w:val="0091296B"/>
    <w:rsid w:val="00925EB8"/>
    <w:rsid w:val="009262AA"/>
    <w:rsid w:val="00927179"/>
    <w:rsid w:val="00934B3D"/>
    <w:rsid w:val="0093514C"/>
    <w:rsid w:val="00946851"/>
    <w:rsid w:val="00953411"/>
    <w:rsid w:val="0096198A"/>
    <w:rsid w:val="00974639"/>
    <w:rsid w:val="009965AE"/>
    <w:rsid w:val="009A6105"/>
    <w:rsid w:val="009B1DC1"/>
    <w:rsid w:val="009C6ADA"/>
    <w:rsid w:val="009D468B"/>
    <w:rsid w:val="009D5EF2"/>
    <w:rsid w:val="009E17E8"/>
    <w:rsid w:val="009E5C49"/>
    <w:rsid w:val="00A150FE"/>
    <w:rsid w:val="00A339F5"/>
    <w:rsid w:val="00A40CC1"/>
    <w:rsid w:val="00A44A0E"/>
    <w:rsid w:val="00A460A1"/>
    <w:rsid w:val="00A55E4B"/>
    <w:rsid w:val="00A60473"/>
    <w:rsid w:val="00A73D22"/>
    <w:rsid w:val="00A73D86"/>
    <w:rsid w:val="00A76B6E"/>
    <w:rsid w:val="00A77373"/>
    <w:rsid w:val="00AD7986"/>
    <w:rsid w:val="00AE17C7"/>
    <w:rsid w:val="00AE4D18"/>
    <w:rsid w:val="00B02D0C"/>
    <w:rsid w:val="00B22F81"/>
    <w:rsid w:val="00B23844"/>
    <w:rsid w:val="00B517D5"/>
    <w:rsid w:val="00B63B81"/>
    <w:rsid w:val="00B84BFB"/>
    <w:rsid w:val="00B8722C"/>
    <w:rsid w:val="00B95E67"/>
    <w:rsid w:val="00BB3980"/>
    <w:rsid w:val="00BC1374"/>
    <w:rsid w:val="00BC38DF"/>
    <w:rsid w:val="00BF5150"/>
    <w:rsid w:val="00BF71C8"/>
    <w:rsid w:val="00C17935"/>
    <w:rsid w:val="00C2773C"/>
    <w:rsid w:val="00C30F63"/>
    <w:rsid w:val="00C356BF"/>
    <w:rsid w:val="00C363FA"/>
    <w:rsid w:val="00C44103"/>
    <w:rsid w:val="00C57674"/>
    <w:rsid w:val="00C77F27"/>
    <w:rsid w:val="00C8166E"/>
    <w:rsid w:val="00C8466D"/>
    <w:rsid w:val="00C857A6"/>
    <w:rsid w:val="00CA1D13"/>
    <w:rsid w:val="00CA5958"/>
    <w:rsid w:val="00CA5BD6"/>
    <w:rsid w:val="00CB2642"/>
    <w:rsid w:val="00CC0013"/>
    <w:rsid w:val="00CC185D"/>
    <w:rsid w:val="00CF6B3D"/>
    <w:rsid w:val="00D10F94"/>
    <w:rsid w:val="00D35AD7"/>
    <w:rsid w:val="00D52B00"/>
    <w:rsid w:val="00D622D2"/>
    <w:rsid w:val="00D92025"/>
    <w:rsid w:val="00DB72F8"/>
    <w:rsid w:val="00DC1C4F"/>
    <w:rsid w:val="00DC240D"/>
    <w:rsid w:val="00DE38C7"/>
    <w:rsid w:val="00DE58CF"/>
    <w:rsid w:val="00E02CC6"/>
    <w:rsid w:val="00E05B5F"/>
    <w:rsid w:val="00E16CFF"/>
    <w:rsid w:val="00E31E1C"/>
    <w:rsid w:val="00E370BE"/>
    <w:rsid w:val="00E42505"/>
    <w:rsid w:val="00E57728"/>
    <w:rsid w:val="00E6647A"/>
    <w:rsid w:val="00ED0DD4"/>
    <w:rsid w:val="00EE5DBE"/>
    <w:rsid w:val="00F061FD"/>
    <w:rsid w:val="00F13E9C"/>
    <w:rsid w:val="00F21891"/>
    <w:rsid w:val="00F2691D"/>
    <w:rsid w:val="00F32B26"/>
    <w:rsid w:val="00F41284"/>
    <w:rsid w:val="00F61760"/>
    <w:rsid w:val="00F67B81"/>
    <w:rsid w:val="00F92CDA"/>
    <w:rsid w:val="00FB79D0"/>
    <w:rsid w:val="00FC25F1"/>
    <w:rsid w:val="00FD699A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56BD23"/>
  <w15:docId w15:val="{E31AF5B4-1144-4933-AFF7-3FB470A0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36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B46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1B4644"/>
    <w:pPr>
      <w:keepNext/>
      <w:widowControl w:val="0"/>
      <w:autoSpaceDE w:val="0"/>
      <w:autoSpaceDN w:val="0"/>
      <w:jc w:val="center"/>
      <w:outlineLvl w:val="1"/>
    </w:pPr>
    <w:rPr>
      <w:rFonts w:ascii="Lucida Sans Unicode" w:eastAsiaTheme="minorEastAsia" w:hAnsi="Lucida Sans Unicode" w:cs="Lucida Sans Unicode"/>
      <w:b/>
      <w:bCs/>
      <w:i/>
      <w:iCs/>
      <w:kern w:val="28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D0211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DD0211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uiPriority w:val="99"/>
    <w:unhideWhenUsed/>
    <w:rsid w:val="006109B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9"/>
    <w:rsid w:val="001B4644"/>
    <w:rPr>
      <w:rFonts w:ascii="Lucida Sans Unicode" w:eastAsiaTheme="minorEastAsia" w:hAnsi="Lucida Sans Unicode" w:cs="Lucida Sans Unicode"/>
      <w:b/>
      <w:bCs/>
      <w:i/>
      <w:iCs/>
      <w:kern w:val="28"/>
      <w:sz w:val="28"/>
      <w:szCs w:val="28"/>
    </w:rPr>
  </w:style>
  <w:style w:type="paragraph" w:styleId="Paragraphedeliste">
    <w:name w:val="List Paragraph"/>
    <w:basedOn w:val="Normal"/>
    <w:uiPriority w:val="72"/>
    <w:qFormat/>
    <w:rsid w:val="001B4644"/>
    <w:pPr>
      <w:widowControl w:val="0"/>
      <w:autoSpaceDE w:val="0"/>
      <w:autoSpaceDN w:val="0"/>
      <w:ind w:left="720"/>
      <w:contextualSpacing/>
    </w:pPr>
    <w:rPr>
      <w:rFonts w:eastAsiaTheme="minorEastAsia"/>
      <w:kern w:val="28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6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64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B4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1D1F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6D40BC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F92CDA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77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277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vision">
    <w:name w:val="Revision"/>
    <w:hidden/>
    <w:uiPriority w:val="99"/>
    <w:semiHidden/>
    <w:rsid w:val="000623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noble@geflu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enoble@gefluc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E5CF-1882-4F4E-A90F-A5AEB505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Reçu au titre des dons</vt:lpstr>
    </vt:vector>
  </TitlesOfParts>
  <Company>FEGEFLUC</Company>
  <LinksUpToDate>false</LinksUpToDate>
  <CharactersWithSpaces>2471</CharactersWithSpaces>
  <SharedDoc>false</SharedDoc>
  <HLinks>
    <vt:vector size="12" baseType="variant">
      <vt:variant>
        <vt:i4>5505028</vt:i4>
      </vt:variant>
      <vt:variant>
        <vt:i4>-1</vt:i4>
      </vt:variant>
      <vt:variant>
        <vt:i4>1026</vt:i4>
      </vt:variant>
      <vt:variant>
        <vt:i4>1</vt:i4>
      </vt:variant>
      <vt:variant>
        <vt:lpwstr>Cerfa11580-3</vt:lpwstr>
      </vt:variant>
      <vt:variant>
        <vt:lpwstr/>
      </vt:variant>
      <vt:variant>
        <vt:i4>5898349</vt:i4>
      </vt:variant>
      <vt:variant>
        <vt:i4>-1</vt:i4>
      </vt:variant>
      <vt:variant>
        <vt:i4>1031</vt:i4>
      </vt:variant>
      <vt:variant>
        <vt:i4>1</vt:i4>
      </vt:variant>
      <vt:variant>
        <vt:lpwstr>gefluc3noir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Reçu au titre des dons</dc:title>
  <dc:creator>Edmond OLIVA</dc:creator>
  <cp:lastModifiedBy>Bruno Peruzzo</cp:lastModifiedBy>
  <cp:revision>7</cp:revision>
  <cp:lastPrinted>2018-04-18T12:12:00Z</cp:lastPrinted>
  <dcterms:created xsi:type="dcterms:W3CDTF">2024-04-09T08:14:00Z</dcterms:created>
  <dcterms:modified xsi:type="dcterms:W3CDTF">2026-02-12T10:10:00Z</dcterms:modified>
</cp:coreProperties>
</file>